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4829" w14:textId="01761FFC" w:rsidR="0018380A" w:rsidRPr="0018380A" w:rsidRDefault="00E96B02" w:rsidP="0018380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“Box” explicativo</w:t>
      </w:r>
      <w:r w:rsidR="005C0AB0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3: </w:t>
      </w:r>
      <w:r w:rsidR="0018380A" w:rsidRPr="0018380A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Terminologia e interpretação geral dos resultados</w:t>
      </w:r>
    </w:p>
    <w:p w14:paraId="05A60CBD" w14:textId="5587367C" w:rsidR="0018380A" w:rsidRPr="0018380A" w:rsidRDefault="0018380A" w:rsidP="001A77E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8380A">
        <w:rPr>
          <w:rFonts w:ascii="Times New Roman" w:eastAsia="Times New Roman" w:hAnsi="Times New Roman" w:cs="Times New Roman"/>
          <w:i/>
          <w:iCs/>
          <w:color w:val="000000"/>
          <w:lang w:eastAsia="pt-BR"/>
        </w:rPr>
        <w:t>A composição isotópica de um determinado composto (representada por delta, δ) é calculada em relação a um padrão internacional, e expressa em partes por mil (‰): δx (‰) = [(R</w:t>
      </w:r>
      <w:r w:rsidRPr="0018380A">
        <w:rPr>
          <w:rFonts w:ascii="Times New Roman" w:eastAsia="Times New Roman" w:hAnsi="Times New Roman" w:cs="Times New Roman"/>
          <w:i/>
          <w:iCs/>
          <w:color w:val="000000"/>
          <w:sz w:val="13"/>
          <w:szCs w:val="13"/>
          <w:vertAlign w:val="subscript"/>
          <w:lang w:eastAsia="pt-BR"/>
        </w:rPr>
        <w:t>amostra</w:t>
      </w:r>
      <w:r w:rsidRPr="0018380A">
        <w:rPr>
          <w:rFonts w:ascii="Times New Roman" w:eastAsia="Times New Roman" w:hAnsi="Times New Roman" w:cs="Times New Roman"/>
          <w:i/>
          <w:iCs/>
          <w:color w:val="000000"/>
          <w:lang w:eastAsia="pt-BR"/>
        </w:rPr>
        <w:t>/R</w:t>
      </w:r>
      <w:r w:rsidRPr="0018380A">
        <w:rPr>
          <w:rFonts w:ascii="Times New Roman" w:eastAsia="Times New Roman" w:hAnsi="Times New Roman" w:cs="Times New Roman"/>
          <w:i/>
          <w:iCs/>
          <w:color w:val="000000"/>
          <w:sz w:val="13"/>
          <w:szCs w:val="13"/>
          <w:vertAlign w:val="subscript"/>
          <w:lang w:eastAsia="pt-BR"/>
        </w:rPr>
        <w:t>padrão</w:t>
      </w:r>
      <w:r w:rsidRPr="0018380A">
        <w:rPr>
          <w:rFonts w:ascii="Times New Roman" w:eastAsia="Times New Roman" w:hAnsi="Times New Roman" w:cs="Times New Roman"/>
          <w:i/>
          <w:iCs/>
          <w:color w:val="000000"/>
          <w:lang w:eastAsia="pt-BR"/>
        </w:rPr>
        <w:t>) – 1] x 10</w:t>
      </w:r>
      <w:r w:rsidRPr="0018380A">
        <w:rPr>
          <w:rFonts w:ascii="Times New Roman" w:eastAsia="Times New Roman" w:hAnsi="Times New Roman" w:cs="Times New Roman"/>
          <w:i/>
          <w:iCs/>
          <w:color w:val="000000"/>
          <w:sz w:val="13"/>
          <w:szCs w:val="13"/>
          <w:vertAlign w:val="superscript"/>
          <w:lang w:eastAsia="pt-BR"/>
        </w:rPr>
        <w:t>3</w:t>
      </w:r>
      <w:r w:rsidRPr="0018380A">
        <w:rPr>
          <w:rFonts w:ascii="Times New Roman" w:eastAsia="Times New Roman" w:hAnsi="Times New Roman" w:cs="Times New Roman"/>
          <w:i/>
          <w:iCs/>
          <w:color w:val="000000"/>
          <w:lang w:eastAsia="pt-BR"/>
        </w:rPr>
        <w:t>, sendo x= isótopo estável (</w:t>
      </w:r>
      <w:r w:rsidRPr="0018380A">
        <w:rPr>
          <w:rFonts w:ascii="Times New Roman" w:eastAsia="Times New Roman" w:hAnsi="Times New Roman" w:cs="Times New Roman"/>
          <w:i/>
          <w:iCs/>
          <w:color w:val="000000"/>
          <w:sz w:val="13"/>
          <w:szCs w:val="13"/>
          <w:vertAlign w:val="superscript"/>
          <w:lang w:eastAsia="pt-BR"/>
        </w:rPr>
        <w:t>13</w:t>
      </w:r>
      <w:r w:rsidRPr="0018380A">
        <w:rPr>
          <w:rFonts w:ascii="Times New Roman" w:eastAsia="Times New Roman" w:hAnsi="Times New Roman" w:cs="Times New Roman"/>
          <w:i/>
          <w:iCs/>
          <w:color w:val="000000"/>
          <w:lang w:eastAsia="pt-BR"/>
        </w:rPr>
        <w:t xml:space="preserve">C, </w:t>
      </w:r>
      <w:r w:rsidRPr="0018380A">
        <w:rPr>
          <w:rFonts w:ascii="Times New Roman" w:eastAsia="Times New Roman" w:hAnsi="Times New Roman" w:cs="Times New Roman"/>
          <w:i/>
          <w:iCs/>
          <w:color w:val="000000"/>
          <w:sz w:val="13"/>
          <w:szCs w:val="13"/>
          <w:vertAlign w:val="superscript"/>
          <w:lang w:eastAsia="pt-BR"/>
        </w:rPr>
        <w:t>15</w:t>
      </w:r>
      <w:r w:rsidRPr="0018380A">
        <w:rPr>
          <w:rFonts w:ascii="Times New Roman" w:eastAsia="Times New Roman" w:hAnsi="Times New Roman" w:cs="Times New Roman"/>
          <w:i/>
          <w:iCs/>
          <w:color w:val="000000"/>
          <w:lang w:eastAsia="pt-BR"/>
        </w:rPr>
        <w:t>N) e R= razão entre o isótopo mais pesado e o mais leve (</w:t>
      </w:r>
      <w:r w:rsidRPr="0018380A">
        <w:rPr>
          <w:rFonts w:ascii="Times New Roman" w:eastAsia="Times New Roman" w:hAnsi="Times New Roman" w:cs="Times New Roman"/>
          <w:i/>
          <w:iCs/>
          <w:color w:val="000000"/>
          <w:sz w:val="13"/>
          <w:szCs w:val="13"/>
          <w:vertAlign w:val="superscript"/>
          <w:lang w:eastAsia="pt-BR"/>
        </w:rPr>
        <w:t>13</w:t>
      </w:r>
      <w:r w:rsidRPr="0018380A">
        <w:rPr>
          <w:rFonts w:ascii="Times New Roman" w:eastAsia="Times New Roman" w:hAnsi="Times New Roman" w:cs="Times New Roman"/>
          <w:i/>
          <w:iCs/>
          <w:color w:val="000000"/>
          <w:lang w:eastAsia="pt-BR"/>
        </w:rPr>
        <w:t>C/</w:t>
      </w:r>
      <w:r w:rsidRPr="0018380A">
        <w:rPr>
          <w:rFonts w:ascii="Times New Roman" w:eastAsia="Times New Roman" w:hAnsi="Times New Roman" w:cs="Times New Roman"/>
          <w:i/>
          <w:iCs/>
          <w:color w:val="000000"/>
          <w:sz w:val="13"/>
          <w:szCs w:val="13"/>
          <w:vertAlign w:val="superscript"/>
          <w:lang w:eastAsia="pt-BR"/>
        </w:rPr>
        <w:t>12</w:t>
      </w:r>
      <w:r w:rsidRPr="0018380A">
        <w:rPr>
          <w:rFonts w:ascii="Times New Roman" w:eastAsia="Times New Roman" w:hAnsi="Times New Roman" w:cs="Times New Roman"/>
          <w:i/>
          <w:iCs/>
          <w:color w:val="000000"/>
          <w:lang w:eastAsia="pt-BR"/>
        </w:rPr>
        <w:t xml:space="preserve">C; </w:t>
      </w:r>
      <w:r w:rsidRPr="0018380A">
        <w:rPr>
          <w:rFonts w:ascii="Times New Roman" w:eastAsia="Times New Roman" w:hAnsi="Times New Roman" w:cs="Times New Roman"/>
          <w:i/>
          <w:iCs/>
          <w:color w:val="000000"/>
          <w:sz w:val="13"/>
          <w:szCs w:val="13"/>
          <w:vertAlign w:val="superscript"/>
          <w:lang w:eastAsia="pt-BR"/>
        </w:rPr>
        <w:t>15</w:t>
      </w:r>
      <w:r w:rsidRPr="0018380A">
        <w:rPr>
          <w:rFonts w:ascii="Times New Roman" w:eastAsia="Times New Roman" w:hAnsi="Times New Roman" w:cs="Times New Roman"/>
          <w:i/>
          <w:iCs/>
          <w:color w:val="000000"/>
          <w:lang w:eastAsia="pt-BR"/>
        </w:rPr>
        <w:t>N/</w:t>
      </w:r>
      <w:r w:rsidRPr="0018380A">
        <w:rPr>
          <w:rFonts w:ascii="Times New Roman" w:eastAsia="Times New Roman" w:hAnsi="Times New Roman" w:cs="Times New Roman"/>
          <w:i/>
          <w:iCs/>
          <w:color w:val="000000"/>
          <w:sz w:val="13"/>
          <w:szCs w:val="13"/>
          <w:vertAlign w:val="superscript"/>
          <w:lang w:eastAsia="pt-BR"/>
        </w:rPr>
        <w:t>14</w:t>
      </w:r>
      <w:r w:rsidRPr="0018380A">
        <w:rPr>
          <w:rFonts w:ascii="Times New Roman" w:eastAsia="Times New Roman" w:hAnsi="Times New Roman" w:cs="Times New Roman"/>
          <w:i/>
          <w:iCs/>
          <w:color w:val="000000"/>
          <w:lang w:eastAsia="pt-BR"/>
        </w:rPr>
        <w:t>N) (Fry 2006). Os padrões internacionais utilizados atualmente como referência são o Vienna PDB (VPDB) para o carbono e o nitrogênio atmosférico para o nitrogênio (Fry 2006). Os valores de δ calculados são medidas da quantidade do isótopo mais pesado em uma amostra. Assim, o termo “enriquecida” significa que uma amostra tem maior proporção de isótopos pesados em relação aos leves (maior δx) do que outra amostra (menor δx), sendo esta última considerada “</w:t>
      </w:r>
      <w:proofErr w:type="gramStart"/>
      <w:r w:rsidRPr="0018380A">
        <w:rPr>
          <w:rFonts w:ascii="Times New Roman" w:eastAsia="Times New Roman" w:hAnsi="Times New Roman" w:cs="Times New Roman"/>
          <w:i/>
          <w:iCs/>
          <w:color w:val="000000"/>
          <w:lang w:eastAsia="pt-BR"/>
        </w:rPr>
        <w:t>empobrecida”(</w:t>
      </w:r>
      <w:proofErr w:type="gramEnd"/>
      <w:r w:rsidRPr="0018380A">
        <w:rPr>
          <w:rFonts w:ascii="Times New Roman" w:eastAsia="Times New Roman" w:hAnsi="Times New Roman" w:cs="Times New Roman"/>
          <w:i/>
          <w:iCs/>
          <w:color w:val="000000"/>
          <w:lang w:eastAsia="pt-BR"/>
        </w:rPr>
        <w:t>depleted).</w:t>
      </w:r>
    </w:p>
    <w:p w14:paraId="4E4358D8" w14:textId="77777777" w:rsidR="0018380A" w:rsidRPr="0018380A" w:rsidRDefault="0018380A" w:rsidP="001838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18380A" w:rsidRPr="001838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80A"/>
    <w:rsid w:val="000C47CF"/>
    <w:rsid w:val="0018380A"/>
    <w:rsid w:val="001A77E3"/>
    <w:rsid w:val="002115AF"/>
    <w:rsid w:val="0021555F"/>
    <w:rsid w:val="0039295C"/>
    <w:rsid w:val="003A2D41"/>
    <w:rsid w:val="003F76C2"/>
    <w:rsid w:val="005C0AB0"/>
    <w:rsid w:val="00790373"/>
    <w:rsid w:val="0079349E"/>
    <w:rsid w:val="007D3AE7"/>
    <w:rsid w:val="008D3E8C"/>
    <w:rsid w:val="009173E1"/>
    <w:rsid w:val="00977D4E"/>
    <w:rsid w:val="00A02760"/>
    <w:rsid w:val="00A91B4C"/>
    <w:rsid w:val="00AD6C51"/>
    <w:rsid w:val="00BB6F6B"/>
    <w:rsid w:val="00E4689A"/>
    <w:rsid w:val="00E711A9"/>
    <w:rsid w:val="00E96B02"/>
    <w:rsid w:val="00F77B38"/>
    <w:rsid w:val="00F9624C"/>
    <w:rsid w:val="00FC6C39"/>
    <w:rsid w:val="00FE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4251"/>
  <w15:chartTrackingRefBased/>
  <w15:docId w15:val="{563B4A0D-7CDC-4F17-93CD-444200C5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3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183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728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</dc:creator>
  <cp:keywords/>
  <dc:description/>
  <cp:lastModifiedBy>Erica Caramaschi</cp:lastModifiedBy>
  <cp:revision>4</cp:revision>
  <dcterms:created xsi:type="dcterms:W3CDTF">2021-04-14T22:44:00Z</dcterms:created>
  <dcterms:modified xsi:type="dcterms:W3CDTF">2021-04-24T17:22:00Z</dcterms:modified>
</cp:coreProperties>
</file>