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jc w:val="center"/>
        <w:rPr/>
      </w:pPr>
      <w:r>
        <w:rPr>
          <w:rFonts w:cs="Times New Roman" w:ascii="Times New Roman" w:hAnsi="Times New Roman"/>
          <w:b/>
          <w:bCs/>
          <w:sz w:val="26"/>
          <w:szCs w:val="26"/>
        </w:rPr>
        <w:t>MAMÍFEROS SILVESTRES DE MÉDIO E GRANDE PORTE DA RESERVA BIOLÓGICA MUNICIPAL MORENO FORTES, DOIS IRMÃOS DAS MISSÕES, RS,  BRASIL</w:t>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jc w:val="center"/>
        <w:rPr>
          <w:rFonts w:ascii="Times New Roman" w:hAnsi="Times New Roman" w:cs="Times New Roman"/>
          <w:sz w:val="24"/>
          <w:szCs w:val="24"/>
        </w:rPr>
      </w:pPr>
      <w:r>
        <w:rPr>
          <w:rFonts w:cs="Times New Roman" w:ascii="Times New Roman" w:hAnsi="Times New Roman"/>
          <w:i/>
          <w:iCs/>
          <w:sz w:val="24"/>
          <w:szCs w:val="24"/>
        </w:rPr>
        <w:t>Fábio André Facco Jacomassa</w:t>
      </w:r>
      <w:r>
        <w:rPr>
          <w:rFonts w:cs="Times New Roman" w:ascii="Times New Roman" w:hAnsi="Times New Roman"/>
          <w:sz w:val="24"/>
          <w:szCs w:val="24"/>
          <w:vertAlign w:val="superscript"/>
        </w:rPr>
        <w:t>1</w:t>
      </w:r>
      <w:r>
        <w:rPr>
          <w:rFonts w:cs="Times New Roman" w:ascii="Times New Roman" w:hAnsi="Times New Roman"/>
          <w:position w:val="0"/>
          <w:sz w:val="24"/>
          <w:sz w:val="24"/>
          <w:szCs w:val="24"/>
          <w:vertAlign w:val="baseline"/>
        </w:rPr>
        <w:t>*</w:t>
      </w:r>
    </w:p>
    <w:p>
      <w:pPr>
        <w:pStyle w:val="Normal"/>
        <w:spacing w:lineRule="auto" w:line="480"/>
        <w:jc w:val="left"/>
        <w:rPr>
          <w:sz w:val="16"/>
          <w:szCs w:val="16"/>
        </w:rPr>
      </w:pPr>
      <w:r>
        <w:rPr>
          <w:rFonts w:cs="Times New Roman" w:ascii="Times New Roman" w:hAnsi="Times New Roman"/>
          <w:sz w:val="16"/>
          <w:szCs w:val="16"/>
          <w:vertAlign w:val="superscript"/>
        </w:rPr>
        <w:t xml:space="preserve">1 </w:t>
      </w:r>
      <w:r>
        <w:rPr>
          <w:rFonts w:cs="Times New Roman" w:ascii="Times New Roman" w:hAnsi="Times New Roman"/>
          <w:position w:val="0"/>
          <w:sz w:val="16"/>
          <w:sz w:val="16"/>
          <w:szCs w:val="16"/>
          <w:vertAlign w:val="baseline"/>
        </w:rPr>
        <w:t xml:space="preserve">Biólogo, Doutor em Ciências Biológicas (Zoologia), Rua Tamoio, 132, Frederico Westphalen, RS, Brasil. CEP: 98400-000. </w:t>
      </w:r>
    </w:p>
    <w:p>
      <w:pPr>
        <w:pStyle w:val="Normal"/>
        <w:spacing w:lineRule="auto" w:line="480"/>
        <w:jc w:val="left"/>
        <w:rPr>
          <w:sz w:val="16"/>
          <w:szCs w:val="16"/>
        </w:rPr>
      </w:pPr>
      <w:r>
        <w:rPr>
          <w:rFonts w:cs="Times New Roman" w:ascii="Times New Roman" w:hAnsi="Times New Roman"/>
          <w:position w:val="0"/>
          <w:sz w:val="16"/>
          <w:sz w:val="16"/>
          <w:szCs w:val="16"/>
          <w:vertAlign w:val="baseline"/>
        </w:rPr>
        <w:t>E-mail: fabioafj@gmail.com</w:t>
      </w:r>
      <w:r>
        <w:rPr>
          <w:rFonts w:cs="Times New Roman" w:ascii="Times New Roman" w:hAnsi="Times New Roman"/>
          <w:color w:val="000000"/>
          <w:position w:val="0"/>
          <w:sz w:val="16"/>
          <w:sz w:val="16"/>
          <w:szCs w:val="16"/>
          <w:vertAlign w:val="baseline"/>
        </w:rPr>
        <w:t xml:space="preserve"> </w:t>
      </w:r>
      <w:r>
        <w:rPr>
          <w:rFonts w:ascii="Times New Roman" w:hAnsi="Times New Roman"/>
          <w:b w:val="false"/>
          <w:i w:val="false"/>
          <w:caps w:val="false"/>
          <w:smallCaps w:val="false"/>
          <w:color w:val="000000"/>
          <w:spacing w:val="0"/>
          <w:position w:val="0"/>
          <w:sz w:val="16"/>
          <w:sz w:val="16"/>
          <w:szCs w:val="16"/>
          <w:vertAlign w:val="baseline"/>
        </w:rPr>
        <w:t>(*corresponding author)</w:t>
      </w:r>
      <w:r>
        <w:rPr>
          <w:rFonts w:ascii="Times New Roman" w:hAnsi="Times New Roman"/>
          <w:color w:val="000000"/>
          <w:position w:val="0"/>
          <w:sz w:val="16"/>
          <w:sz w:val="16"/>
          <w:szCs w:val="16"/>
          <w:vertAlign w:val="baseline"/>
        </w:rPr>
        <w:t xml:space="preserve"> </w:t>
      </w:r>
    </w:p>
    <w:p>
      <w:pPr>
        <w:pStyle w:val="Normal"/>
        <w:spacing w:lineRule="auto" w:line="360"/>
        <w:jc w:val="both"/>
        <w:rPr>
          <w:rFonts w:ascii="Times New Roman" w:hAnsi="Times New Roman"/>
          <w:color w:val="000000"/>
          <w:position w:val="0"/>
          <w:sz w:val="24"/>
          <w:sz w:val="24"/>
          <w:szCs w:val="24"/>
          <w:vertAlign w:val="baseline"/>
        </w:rPr>
      </w:pPr>
      <w:r>
        <w:rPr>
          <w:rFonts w:ascii="Times New Roman" w:hAnsi="Times New Roman"/>
          <w:color w:val="000000"/>
          <w:position w:val="0"/>
          <w:sz w:val="24"/>
          <w:sz w:val="24"/>
          <w:szCs w:val="24"/>
          <w:vertAlign w:val="baseline"/>
        </w:rPr>
      </w:r>
    </w:p>
    <w:p>
      <w:pPr>
        <w:pStyle w:val="Normal"/>
        <w:spacing w:lineRule="auto" w:line="360"/>
        <w:jc w:val="center"/>
        <w:rPr>
          <w:rFonts w:ascii="Times New Roman" w:hAnsi="Times New Roman" w:cs="Times New Roman"/>
          <w:sz w:val="24"/>
          <w:szCs w:val="24"/>
        </w:rPr>
      </w:pPr>
      <w:r>
        <w:rPr>
          <w:rFonts w:cs="Times New Roman" w:ascii="Times New Roman" w:hAnsi="Times New Roman"/>
          <w:sz w:val="24"/>
          <w:szCs w:val="24"/>
        </w:rPr>
        <w:t xml:space="preserve">Running title: </w:t>
      </w:r>
      <w:r>
        <w:rPr>
          <w:rFonts w:cs="Times New Roman" w:ascii="Times New Roman" w:hAnsi="Times New Roman"/>
          <w:i/>
          <w:iCs/>
          <w:sz w:val="24"/>
          <w:szCs w:val="24"/>
        </w:rPr>
        <w:t>Mamíferos da Reserva Moreno Fortes</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480"/>
        <w:jc w:val="left"/>
        <w:rPr/>
      </w:pPr>
      <w:r>
        <w:rPr>
          <w:rFonts w:cs="Times New Roman" w:ascii="Times New Roman" w:hAnsi="Times New Roman"/>
          <w:sz w:val="22"/>
          <w:szCs w:val="22"/>
        </w:rPr>
        <w:t>MEDIUM- AND LARGE-SIZED WILD MAMMALS OF THE RESERVA BIOLÓGICA MUNICIPAL MORENO FORTES, DOIS IRMÃOS DAS MISSÕES, RIO GRANDE DO SUL, BRAZIL: Medium- and large-sized wild mammals (MLSWM) are still little known in Conservation Units (UCs). I carried a survey of MLSWM at the Reserva Biológica Municipal Moreno Fortes (REBIO-MF) in Dois Irmãos das Missões in Rio Grande do Sul (RS), Brazil, ussing transects and interviews with squatter residents in the area and surroundings were made. This work originated a list with 26 species. These numbers represent 60% of the species of MLSWM the state and 70% of those found in the region. Of these, 54% at the state level, 19% nationally and 23% globally are listed with some degree of extinction threat. The Crab-eating Fox was the most registered and common species. The interviewees reported 24 species, 12 of which were not found in the transects. Such information points REBIO-MF as an important place for the conservation of MLSWM in the RS</w:t>
      </w:r>
      <w:r>
        <w:rPr>
          <w:rFonts w:cs="Times New Roman" w:ascii="Times New Roman" w:hAnsi="Times New Roman"/>
          <w:color w:val="000000"/>
          <w:sz w:val="22"/>
          <w:szCs w:val="22"/>
        </w:rPr>
        <w:t>.</w:t>
      </w:r>
    </w:p>
    <w:p>
      <w:pPr>
        <w:pStyle w:val="Normal"/>
        <w:spacing w:lineRule="auto" w:line="480"/>
        <w:rPr/>
      </w:pPr>
      <w:r>
        <w:rPr>
          <w:rFonts w:cs="Times New Roman" w:ascii="Times New Roman" w:hAnsi="Times New Roman"/>
          <w:sz w:val="22"/>
          <w:szCs w:val="22"/>
        </w:rPr>
        <w:t>Keywords: Atlantic Forest; Conservation Unit; ethnozoology;  survey.</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480" w:before="0" w:after="120"/>
        <w:jc w:val="left"/>
        <w:rPr>
          <w:rFonts w:ascii="Times New Roman" w:hAnsi="Times New Roman" w:cs="Times New Roman"/>
          <w:b/>
          <w:b/>
          <w:sz w:val="22"/>
          <w:szCs w:val="22"/>
        </w:rPr>
      </w:pPr>
      <w:r>
        <w:rPr>
          <w:rFonts w:cs="Times New Roman" w:ascii="Times New Roman" w:hAnsi="Times New Roman"/>
          <w:b/>
          <w:sz w:val="22"/>
          <w:szCs w:val="22"/>
        </w:rPr>
      </w:r>
    </w:p>
    <w:p>
      <w:pPr>
        <w:pStyle w:val="Normal"/>
        <w:spacing w:lineRule="auto" w:line="480" w:before="0" w:after="120"/>
        <w:jc w:val="left"/>
        <w:rPr>
          <w:rFonts w:ascii="Times New Roman" w:hAnsi="Times New Roman" w:cs="Times New Roman"/>
          <w:b/>
          <w:b/>
          <w:sz w:val="22"/>
          <w:szCs w:val="22"/>
        </w:rPr>
      </w:pPr>
      <w:r>
        <w:rPr>
          <w:rFonts w:cs="Times New Roman" w:ascii="Times New Roman" w:hAnsi="Times New Roman"/>
          <w:b/>
          <w:sz w:val="22"/>
          <w:szCs w:val="22"/>
        </w:rPr>
      </w:r>
    </w:p>
    <w:p>
      <w:pPr>
        <w:pStyle w:val="Normal"/>
        <w:spacing w:lineRule="auto" w:line="480" w:before="0" w:after="120"/>
        <w:jc w:val="left"/>
        <w:rPr>
          <w:rFonts w:ascii="Times New Roman" w:hAnsi="Times New Roman" w:cs="Times New Roman"/>
          <w:b/>
          <w:b/>
          <w:sz w:val="22"/>
          <w:szCs w:val="22"/>
        </w:rPr>
      </w:pPr>
      <w:r>
        <w:rPr>
          <w:rFonts w:cs="Times New Roman" w:ascii="Times New Roman" w:hAnsi="Times New Roman"/>
          <w:b/>
          <w:sz w:val="22"/>
          <w:szCs w:val="22"/>
        </w:rPr>
      </w:r>
    </w:p>
    <w:p>
      <w:pPr>
        <w:pStyle w:val="Normal"/>
        <w:spacing w:lineRule="auto" w:line="480" w:before="0" w:after="120"/>
        <w:jc w:val="left"/>
        <w:rPr>
          <w:rFonts w:ascii="Times New Roman" w:hAnsi="Times New Roman" w:cs="Times New Roman"/>
          <w:b/>
          <w:b/>
          <w:sz w:val="22"/>
          <w:szCs w:val="22"/>
        </w:rPr>
      </w:pPr>
      <w:r>
        <w:rPr>
          <w:rFonts w:cs="Times New Roman" w:ascii="Times New Roman" w:hAnsi="Times New Roman"/>
          <w:b/>
          <w:sz w:val="22"/>
          <w:szCs w:val="22"/>
        </w:rPr>
      </w:r>
    </w:p>
    <w:p>
      <w:pPr>
        <w:pStyle w:val="Normal"/>
        <w:spacing w:lineRule="auto" w:line="480" w:before="0" w:after="120"/>
        <w:jc w:val="left"/>
        <w:rPr>
          <w:rFonts w:ascii="Times New Roman" w:hAnsi="Times New Roman" w:cs="Times New Roman"/>
          <w:b/>
          <w:b/>
          <w:sz w:val="22"/>
          <w:szCs w:val="22"/>
        </w:rPr>
      </w:pPr>
      <w:r>
        <w:rPr>
          <w:rFonts w:cs="Times New Roman" w:ascii="Times New Roman" w:hAnsi="Times New Roman"/>
          <w:b/>
          <w:sz w:val="22"/>
          <w:szCs w:val="22"/>
        </w:rPr>
      </w:r>
    </w:p>
    <w:p>
      <w:pPr>
        <w:pStyle w:val="Normal"/>
        <w:spacing w:lineRule="auto" w:line="480" w:before="0" w:after="120"/>
        <w:jc w:val="left"/>
        <w:rPr>
          <w:rFonts w:ascii="Times New Roman" w:hAnsi="Times New Roman" w:cs="Times New Roman"/>
          <w:b/>
          <w:b/>
          <w:sz w:val="22"/>
          <w:szCs w:val="22"/>
        </w:rPr>
      </w:pPr>
      <w:r>
        <w:rPr>
          <w:rFonts w:cs="Times New Roman" w:ascii="Times New Roman" w:hAnsi="Times New Roman"/>
          <w:b/>
          <w:sz w:val="22"/>
          <w:szCs w:val="22"/>
        </w:rPr>
      </w:r>
    </w:p>
    <w:p>
      <w:pPr>
        <w:pStyle w:val="Normal"/>
        <w:widowControl/>
        <w:overflowPunct w:val="false"/>
        <w:bidi w:val="0"/>
        <w:spacing w:lineRule="auto" w:line="480"/>
        <w:ind w:left="0" w:right="0" w:hanging="0"/>
        <w:jc w:val="left"/>
        <w:rPr/>
      </w:pPr>
      <w:r>
        <w:rPr>
          <w:rFonts w:cs="Times New Roman" w:ascii="Times New Roman" w:hAnsi="Times New Roman"/>
          <w:color w:val="000000"/>
          <w:sz w:val="22"/>
          <w:szCs w:val="22"/>
        </w:rPr>
        <w:t xml:space="preserve">São conhecidas </w:t>
      </w:r>
      <w:r>
        <w:rPr>
          <w:rFonts w:cs="Times New Roman" w:ascii="Times New Roman" w:hAnsi="Times New Roman"/>
          <w:sz w:val="22"/>
          <w:szCs w:val="22"/>
        </w:rPr>
        <w:t>178</w:t>
      </w:r>
      <w:r>
        <w:rPr>
          <w:rFonts w:cs="Times New Roman" w:ascii="Times New Roman" w:hAnsi="Times New Roman"/>
          <w:color w:val="FF4000"/>
          <w:sz w:val="22"/>
          <w:szCs w:val="22"/>
        </w:rPr>
        <w:t xml:space="preserve"> </w:t>
      </w:r>
      <w:r>
        <w:rPr>
          <w:rFonts w:cs="Times New Roman" w:ascii="Times New Roman" w:hAnsi="Times New Roman"/>
          <w:color w:val="000000"/>
          <w:sz w:val="22"/>
          <w:szCs w:val="22"/>
        </w:rPr>
        <w:t xml:space="preserve">espécies de mamíferos para o Rio Grande do Sul das quais 85 ocorrem na Bacia Hidrográfica do Rio da Várzea </w:t>
      </w:r>
      <w:r>
        <w:rPr>
          <w:rFonts w:cs="Times New Roman" w:ascii="Times New Roman" w:hAnsi="Times New Roman"/>
          <w:color w:val="111111"/>
          <w:sz w:val="22"/>
          <w:szCs w:val="22"/>
        </w:rPr>
        <w:t>(</w:t>
      </w:r>
      <w:r>
        <w:rPr>
          <w:rFonts w:cs="Times New Roman" w:ascii="Times New Roman" w:hAnsi="Times New Roman"/>
          <w:color w:val="000000"/>
          <w:sz w:val="22"/>
          <w:szCs w:val="22"/>
        </w:rPr>
        <w:t xml:space="preserve">Peters </w:t>
      </w:r>
      <w:r>
        <w:rPr>
          <w:rFonts w:cs="Times New Roman" w:ascii="Times New Roman" w:hAnsi="Times New Roman"/>
          <w:i/>
          <w:iCs/>
          <w:color w:val="000000"/>
          <w:sz w:val="22"/>
          <w:szCs w:val="22"/>
        </w:rPr>
        <w:t>et al.</w:t>
      </w:r>
      <w:r>
        <w:rPr>
          <w:rFonts w:cs="Times New Roman" w:ascii="Times New Roman" w:hAnsi="Times New Roman"/>
          <w:color w:val="000000"/>
          <w:sz w:val="22"/>
          <w:szCs w:val="22"/>
        </w:rPr>
        <w:t xml:space="preserve"> 2010, </w:t>
      </w:r>
      <w:r>
        <w:rPr>
          <w:rFonts w:cs="Times New Roman" w:ascii="Times New Roman" w:hAnsi="Times New Roman"/>
          <w:color w:val="111111"/>
          <w:sz w:val="22"/>
          <w:szCs w:val="22"/>
        </w:rPr>
        <w:t xml:space="preserve">Freitas </w:t>
      </w:r>
      <w:r>
        <w:rPr>
          <w:rFonts w:cs="Times New Roman" w:ascii="Times New Roman" w:hAnsi="Times New Roman"/>
          <w:i/>
          <w:iCs/>
          <w:color w:val="111111"/>
          <w:sz w:val="22"/>
          <w:szCs w:val="22"/>
        </w:rPr>
        <w:t>et al.</w:t>
      </w:r>
      <w:r>
        <w:rPr>
          <w:rFonts w:cs="Times New Roman" w:ascii="Times New Roman" w:hAnsi="Times New Roman"/>
          <w:color w:val="111111"/>
          <w:sz w:val="22"/>
          <w:szCs w:val="22"/>
        </w:rPr>
        <w:t xml:space="preserve"> 2012, Silva 2014, Quintela </w:t>
      </w:r>
      <w:r>
        <w:rPr>
          <w:rFonts w:cs="Times New Roman" w:ascii="Times New Roman" w:hAnsi="Times New Roman"/>
          <w:i/>
          <w:iCs/>
          <w:color w:val="111111"/>
          <w:sz w:val="22"/>
          <w:szCs w:val="22"/>
        </w:rPr>
        <w:t>et al.</w:t>
      </w:r>
      <w:r>
        <w:rPr>
          <w:rFonts w:cs="Times New Roman" w:ascii="Times New Roman" w:hAnsi="Times New Roman"/>
          <w:color w:val="111111"/>
          <w:sz w:val="22"/>
          <w:szCs w:val="22"/>
        </w:rPr>
        <w:t xml:space="preserve"> 2014).</w:t>
      </w:r>
      <w:r>
        <w:rPr>
          <w:rFonts w:cs="Times New Roman" w:ascii="Times New Roman" w:hAnsi="Times New Roman"/>
          <w:color w:val="000000"/>
          <w:sz w:val="22"/>
          <w:szCs w:val="22"/>
        </w:rPr>
        <w:t xml:space="preserve"> Destas oito são endêmicas do Brasil e três no estado, 54 estão globalmente ameaçadas, 27 constam na lista nacional de espécies ameaçadas e 82 constam na lista de espécies ameaçadas estadual</w:t>
      </w:r>
      <w:r>
        <w:rPr>
          <w:rFonts w:cs="Times New Roman" w:ascii="Times New Roman" w:hAnsi="Times New Roman"/>
          <w:color w:val="111111"/>
          <w:sz w:val="22"/>
          <w:szCs w:val="22"/>
        </w:rPr>
        <w:t xml:space="preserve"> (Freitas </w:t>
      </w:r>
      <w:r>
        <w:rPr>
          <w:rFonts w:cs="Times New Roman" w:ascii="Times New Roman" w:hAnsi="Times New Roman"/>
          <w:i/>
          <w:iCs/>
          <w:color w:val="111111"/>
          <w:sz w:val="22"/>
          <w:szCs w:val="22"/>
        </w:rPr>
        <w:t>et al.</w:t>
      </w:r>
      <w:r>
        <w:rPr>
          <w:rFonts w:cs="Times New Roman" w:ascii="Times New Roman" w:hAnsi="Times New Roman"/>
          <w:color w:val="111111"/>
          <w:sz w:val="22"/>
          <w:szCs w:val="22"/>
        </w:rPr>
        <w:t xml:space="preserve"> 2012, Rio Grande do Sul 2014, ICMBio 2018, IUCN 2020, Quintela </w:t>
      </w:r>
      <w:r>
        <w:rPr>
          <w:rFonts w:cs="Times New Roman" w:ascii="Times New Roman" w:hAnsi="Times New Roman"/>
          <w:i/>
          <w:iCs/>
          <w:color w:val="111111"/>
          <w:sz w:val="22"/>
          <w:szCs w:val="22"/>
        </w:rPr>
        <w:t xml:space="preserve">et al. </w:t>
      </w:r>
      <w:r>
        <w:rPr>
          <w:rFonts w:cs="Times New Roman" w:ascii="Times New Roman" w:hAnsi="Times New Roman"/>
          <w:color w:val="111111"/>
          <w:sz w:val="22"/>
          <w:szCs w:val="22"/>
        </w:rPr>
        <w:t xml:space="preserve">2020). </w:t>
      </w:r>
      <w:r>
        <w:rPr>
          <w:rFonts w:cs="Times New Roman" w:ascii="Times New Roman" w:hAnsi="Times New Roman"/>
          <w:color w:val="000000"/>
          <w:sz w:val="22"/>
          <w:szCs w:val="22"/>
        </w:rPr>
        <w:t xml:space="preserve">Mais alarmante é a situação de médios e grandes mamíferos terrestres (animais com massa corporal acima de 1kg, </w:t>
      </w:r>
      <w:r>
        <w:rPr>
          <w:rFonts w:cs="Times New Roman" w:ascii="Times New Roman" w:hAnsi="Times New Roman"/>
          <w:i/>
          <w:color w:val="000000"/>
          <w:sz w:val="22"/>
          <w:szCs w:val="22"/>
        </w:rPr>
        <w:t xml:space="preserve">sensu </w:t>
      </w:r>
      <w:r>
        <w:rPr>
          <w:rFonts w:cs="Times New Roman" w:ascii="Times New Roman" w:hAnsi="Times New Roman"/>
          <w:i w:val="false"/>
          <w:iCs w:val="false"/>
          <w:color w:val="000000"/>
          <w:sz w:val="22"/>
          <w:szCs w:val="22"/>
        </w:rPr>
        <w:t xml:space="preserve">Chiarello </w:t>
      </w:r>
      <w:r>
        <w:rPr>
          <w:rFonts w:cs="Times New Roman" w:ascii="Times New Roman" w:hAnsi="Times New Roman"/>
          <w:color w:val="000000"/>
          <w:sz w:val="22"/>
          <w:szCs w:val="22"/>
        </w:rPr>
        <w:t>2001), onde das 45 espécies ocorrentes no estado, 32 (71,1%) estão sob algum grau de ameaça.</w:t>
      </w:r>
    </w:p>
    <w:p>
      <w:pPr>
        <w:pStyle w:val="Normal"/>
        <w:widowControl/>
        <w:overflowPunct w:val="false"/>
        <w:bidi w:val="0"/>
        <w:spacing w:lineRule="auto" w:line="480"/>
        <w:ind w:left="0" w:right="0" w:hanging="0"/>
        <w:jc w:val="left"/>
        <w:rPr/>
      </w:pPr>
      <w:r>
        <w:rPr>
          <w:rFonts w:cs="Times New Roman" w:ascii="Times New Roman" w:hAnsi="Times New Roman"/>
          <w:color w:val="000000"/>
          <w:sz w:val="22"/>
          <w:szCs w:val="22"/>
        </w:rPr>
        <w:t xml:space="preserve">A fragmentação e descaracterização de habitat, e a pressão por caça são as principais ameaças (Fontana </w:t>
      </w:r>
      <w:r>
        <w:rPr>
          <w:rFonts w:cs="Times New Roman" w:ascii="Times New Roman" w:hAnsi="Times New Roman"/>
          <w:i/>
          <w:iCs/>
          <w:color w:val="000000"/>
          <w:sz w:val="22"/>
          <w:szCs w:val="22"/>
        </w:rPr>
        <w:t>et al.</w:t>
      </w:r>
      <w:r>
        <w:rPr>
          <w:rFonts w:cs="Times New Roman" w:ascii="Times New Roman" w:hAnsi="Times New Roman"/>
          <w:color w:val="000000"/>
          <w:sz w:val="22"/>
          <w:szCs w:val="22"/>
        </w:rPr>
        <w:t xml:space="preserve"> 2003), esta última afetando mais médios e grandes mamíferos (Costa </w:t>
      </w:r>
      <w:r>
        <w:rPr>
          <w:rFonts w:cs="Times New Roman" w:ascii="Times New Roman" w:hAnsi="Times New Roman"/>
          <w:i/>
          <w:iCs/>
          <w:color w:val="000000"/>
          <w:sz w:val="22"/>
          <w:szCs w:val="22"/>
        </w:rPr>
        <w:t>et al</w:t>
      </w:r>
      <w:r>
        <w:rPr>
          <w:rFonts w:cs="Times New Roman" w:ascii="Times New Roman" w:hAnsi="Times New Roman"/>
          <w:color w:val="000000"/>
          <w:sz w:val="22"/>
          <w:szCs w:val="22"/>
        </w:rPr>
        <w:t xml:space="preserve">. 2005). </w:t>
      </w:r>
    </w:p>
    <w:p>
      <w:pPr>
        <w:pStyle w:val="Normal"/>
        <w:spacing w:lineRule="auto" w:line="480"/>
        <w:ind w:left="0" w:right="0" w:hanging="0"/>
        <w:jc w:val="left"/>
        <w:rPr/>
      </w:pPr>
      <w:r>
        <w:rPr>
          <w:rFonts w:cs="Times New Roman" w:ascii="Times New Roman" w:hAnsi="Times New Roman"/>
          <w:color w:val="000000"/>
          <w:sz w:val="22"/>
          <w:szCs w:val="22"/>
        </w:rPr>
        <w:t>Apesar da Lei de Proteção à Fauna n° 5.197/1967 (Brasil 1967)</w:t>
      </w:r>
      <w:r>
        <w:rPr>
          <w:rFonts w:cs="Times New Roman" w:ascii="Times New Roman" w:hAnsi="Times New Roman"/>
          <w:color w:val="C9211E"/>
          <w:sz w:val="22"/>
          <w:szCs w:val="22"/>
        </w:rPr>
        <w:t>,</w:t>
      </w:r>
      <w:r>
        <w:rPr>
          <w:rFonts w:cs="Times New Roman" w:ascii="Times New Roman" w:hAnsi="Times New Roman"/>
          <w:color w:val="000000"/>
          <w:sz w:val="22"/>
          <w:szCs w:val="22"/>
        </w:rPr>
        <w:t xml:space="preserve"> muitos desses animais são caçados para alimentação, por serem consideradas pragas, predadoras de animais domésticos, ou por esporte. Infelizmente, tal prática ainda persiste em grandes áreas florestadas, especialmente em Unidades de Conservação (UCs) (Terborgh &amp; Van Schaik 2002).</w:t>
      </w:r>
    </w:p>
    <w:p>
      <w:pPr>
        <w:pStyle w:val="Normal"/>
        <w:spacing w:lineRule="auto" w:line="480"/>
        <w:ind w:left="0" w:right="0" w:hanging="0"/>
        <w:jc w:val="left"/>
        <w:rPr/>
      </w:pPr>
      <w:r>
        <w:rPr>
          <w:rFonts w:cs="Times New Roman" w:ascii="Times New Roman" w:hAnsi="Times New Roman"/>
          <w:sz w:val="22"/>
          <w:szCs w:val="22"/>
        </w:rPr>
        <w:t xml:space="preserve">Mesmo que os mamíferos sejam bem conhecidos, lacunas de conhecimento ainda dificultam iniciativas de conservação e manejo, principalmente regionalmente (Brito 2004). Inventários geram conhecimento básico das espécies e sua distribuição, estes  são indispensáveis para o desenvolvimento de ações conservacionistas (Kasper </w:t>
      </w:r>
      <w:r>
        <w:rPr>
          <w:rFonts w:cs="Times New Roman" w:ascii="Times New Roman" w:hAnsi="Times New Roman"/>
          <w:i/>
          <w:iCs/>
          <w:sz w:val="22"/>
          <w:szCs w:val="22"/>
        </w:rPr>
        <w:t>et al.</w:t>
      </w:r>
      <w:r>
        <w:rPr>
          <w:rFonts w:cs="Times New Roman" w:ascii="Times New Roman" w:hAnsi="Times New Roman"/>
          <w:sz w:val="22"/>
          <w:szCs w:val="22"/>
        </w:rPr>
        <w:t xml:space="preserve"> 2007). </w:t>
      </w:r>
    </w:p>
    <w:p>
      <w:pPr>
        <w:pStyle w:val="Normal"/>
        <w:spacing w:lineRule="auto" w:line="480"/>
        <w:ind w:left="0" w:right="0" w:hanging="0"/>
        <w:jc w:val="left"/>
        <w:rPr/>
      </w:pPr>
      <w:r>
        <w:rPr>
          <w:rFonts w:cs="Times New Roman" w:ascii="Times New Roman" w:hAnsi="Times New Roman"/>
          <w:sz w:val="22"/>
          <w:szCs w:val="22"/>
        </w:rPr>
        <w:t>Neste cenário, as UCs são uma alternativa para garantir a conservação da biodiversidade, mesmo que</w:t>
      </w:r>
      <w:r>
        <w:rPr>
          <w:rFonts w:ascii="Times New Roman" w:hAnsi="Times New Roman"/>
          <w:sz w:val="22"/>
          <w:szCs w:val="22"/>
        </w:rPr>
        <w:t xml:space="preserve"> muitas</w:t>
      </w:r>
      <w:r>
        <w:rPr>
          <w:rFonts w:cs="Times New Roman" w:ascii="Times New Roman" w:hAnsi="Times New Roman"/>
          <w:color w:val="000000"/>
          <w:sz w:val="22"/>
          <w:szCs w:val="22"/>
        </w:rPr>
        <w:t xml:space="preserve"> delas não contem sequer com inventários que determinem parâmetros de biodiversidade ou dados básicos (Cerqueira 2001). </w:t>
      </w:r>
      <w:r>
        <w:rPr>
          <w:rFonts w:cs="Times New Roman" w:ascii="Times New Roman" w:hAnsi="Times New Roman"/>
          <w:sz w:val="22"/>
          <w:szCs w:val="22"/>
        </w:rPr>
        <w:t xml:space="preserve">O presente trabalho teve como objetivo inventariar a comunidade de mamíferos silvestres de médio e grande porte (MSMGP) da Reserva Biológica Municipal Moreno Fortes (REBIO-MF), no município de Dois Irmãos das Missões, RS. Esses dados foram inicialmente levantandos para a </w:t>
      </w:r>
      <w:r>
        <w:rPr>
          <w:rFonts w:cs="Times New Roman" w:ascii="Times New Roman" w:hAnsi="Times New Roman"/>
          <w:sz w:val="22"/>
          <w:szCs w:val="22"/>
          <w:highlight w:val="white"/>
        </w:rPr>
        <w:t xml:space="preserve">Revisão/Atualização do Plano de Manejo dessa UC. </w:t>
      </w:r>
    </w:p>
    <w:p>
      <w:pPr>
        <w:pStyle w:val="Normal"/>
        <w:widowControl/>
        <w:overflowPunct w:val="false"/>
        <w:bidi w:val="0"/>
        <w:spacing w:lineRule="auto" w:line="480"/>
        <w:ind w:left="0" w:right="0" w:hanging="0"/>
        <w:jc w:val="left"/>
        <w:rPr/>
      </w:pPr>
      <w:r>
        <w:rPr>
          <w:rFonts w:cs="Times New Roman" w:ascii="Times New Roman" w:hAnsi="Times New Roman"/>
          <w:color w:val="000000"/>
          <w:sz w:val="22"/>
          <w:szCs w:val="22"/>
        </w:rPr>
        <w:t>A REBIO-MF (27º 37' 08" S, 53º 29' 57'' W), com 459,78 ha, está inserida na Bacia Hidrográfica do Rio da Várzea (BHRV), em área de contato entre as florestas Ombrófila Mista (FOM) e Estacional Decidual (FED) (Figura 1). Seu clima é temperado (Cfa), com chuvas regulares (média de 1600 mm/ano), e altitude entre 440 e 560 m</w:t>
      </w:r>
      <w:r>
        <w:rPr>
          <w:rFonts w:ascii="Arial" w:hAnsi="Arial"/>
          <w:color w:val="000000"/>
          <w:sz w:val="23"/>
        </w:rPr>
        <w:t xml:space="preserve"> </w:t>
      </w:r>
      <w:r>
        <w:rPr>
          <w:rFonts w:cs="Times New Roman" w:ascii="Times New Roman" w:hAnsi="Times New Roman"/>
          <w:color w:val="000000"/>
          <w:sz w:val="22"/>
          <w:szCs w:val="22"/>
        </w:rPr>
        <w:t>(Dois Irmãos das Missões 2009).</w:t>
      </w:r>
    </w:p>
    <w:p>
      <w:pPr>
        <w:pStyle w:val="Normal"/>
        <w:widowControl/>
        <w:bidi w:val="0"/>
        <w:spacing w:lineRule="auto" w:line="480"/>
        <w:ind w:left="0" w:right="0" w:firstLine="567"/>
        <w:jc w:val="left"/>
        <w:rPr>
          <w:rFonts w:ascii="Times New Roman" w:hAnsi="Times New Roman" w:cs="Times New Roman"/>
          <w:b/>
          <w:b/>
          <w:bCs/>
          <w:sz w:val="22"/>
          <w:szCs w:val="22"/>
        </w:rPr>
      </w:pPr>
      <w:r>
        <w:rPr>
          <w:rFonts w:cs="Times New Roman" w:ascii="Times New Roman" w:hAnsi="Times New Roman"/>
          <w:b/>
          <w:bCs/>
          <w:sz w:val="22"/>
          <w:szCs w:val="22"/>
        </w:rPr>
        <w:t>Figura 1</w:t>
      </w:r>
    </w:p>
    <w:p>
      <w:pPr>
        <w:pStyle w:val="Normal"/>
        <w:widowControl/>
        <w:bidi w:val="0"/>
        <w:spacing w:lineRule="auto" w:line="480"/>
        <w:ind w:left="0" w:right="0" w:hanging="0"/>
        <w:jc w:val="left"/>
        <w:rPr>
          <w:rFonts w:ascii="Times New Roman" w:hAnsi="Times New Roman" w:cs="Times New Roman"/>
          <w:sz w:val="22"/>
          <w:szCs w:val="22"/>
        </w:rPr>
      </w:pPr>
      <w:r>
        <w:rPr>
          <w:rFonts w:cs="Times New Roman" w:ascii="Times New Roman" w:hAnsi="Times New Roman"/>
          <w:sz w:val="22"/>
          <w:szCs w:val="22"/>
        </w:rPr>
      </w:r>
    </w:p>
    <w:p>
      <w:pPr>
        <w:pStyle w:val="Normal"/>
        <w:widowControl/>
        <w:overflowPunct w:val="false"/>
        <w:bidi w:val="0"/>
        <w:spacing w:lineRule="auto" w:line="480"/>
        <w:ind w:left="0" w:right="0" w:hanging="0"/>
        <w:jc w:val="left"/>
        <w:rPr/>
      </w:pPr>
      <w:r>
        <w:rPr>
          <w:rFonts w:cs="Times New Roman" w:ascii="Times New Roman" w:hAnsi="Times New Roman"/>
          <w:color w:val="000000"/>
          <w:sz w:val="22"/>
          <w:szCs w:val="22"/>
        </w:rPr>
        <w:t>Foram três campanhas  de cinco dias cada distribuídas entre dezembro de 2016 a maio de 2017. O registro das espécies foi feito através dos métodos de: (i) transectos; e (ii) entrevistas. Para detalhes metodológicos vide material suplementar.</w:t>
      </w:r>
    </w:p>
    <w:p>
      <w:pPr>
        <w:pStyle w:val="Normal"/>
        <w:widowControl/>
        <w:overflowPunct w:val="false"/>
        <w:bidi w:val="0"/>
        <w:spacing w:lineRule="auto" w:line="480"/>
        <w:ind w:left="0" w:right="0" w:hanging="0"/>
        <w:jc w:val="left"/>
        <w:rPr/>
      </w:pPr>
      <w:r>
        <w:rPr>
          <w:rFonts w:cs="Times New Roman" w:ascii="Times New Roman" w:hAnsi="Times New Roman"/>
          <w:sz w:val="22"/>
          <w:szCs w:val="22"/>
        </w:rPr>
        <w:t xml:space="preserve">A riqueza de espécies, usando registros quantitativos diários dos transectos, foi estimada usando-se Chao de primeira ordem (Chao1) e Jackknife de segunda ordem (Jack2). </w:t>
      </w:r>
      <w:r>
        <w:rPr>
          <w:rFonts w:cs="Times New Roman" w:ascii="Times New Roman" w:hAnsi="Times New Roman"/>
          <w:color w:val="FF8000"/>
          <w:sz w:val="22"/>
          <w:szCs w:val="22"/>
        </w:rPr>
        <w:t xml:space="preserve"> </w:t>
      </w:r>
      <w:r>
        <w:rPr>
          <w:rFonts w:cs="Times New Roman" w:ascii="Times New Roman" w:hAnsi="Times New Roman"/>
          <w:sz w:val="22"/>
          <w:szCs w:val="22"/>
        </w:rPr>
        <w:t xml:space="preserve">Para verificar a suficiencia do esforço de campo, foi feita uma curva do coletor, com base na adição de novas espécies ao longo dos dias de amostragens. </w:t>
      </w:r>
      <w:r>
        <w:rPr>
          <w:rFonts w:cs="Times New Roman" w:ascii="Times New Roman" w:hAnsi="Times New Roman"/>
          <w:color w:val="FF4000"/>
          <w:sz w:val="22"/>
          <w:szCs w:val="22"/>
        </w:rPr>
        <w:t xml:space="preserve"> </w:t>
      </w:r>
      <w:r>
        <w:rPr>
          <w:rFonts w:cs="Times New Roman" w:ascii="Times New Roman" w:hAnsi="Times New Roman"/>
          <w:color w:val="000000"/>
          <w:sz w:val="22"/>
          <w:szCs w:val="22"/>
        </w:rPr>
        <w:t xml:space="preserve">Calculamos a dominância (D), número de cada espécie registrada dividida pelo número total de registros, expressa em porcentagens. Também foi calculada a constância (C) de cada uma por dia de amostragem (presença ou ausência), considerando uma espécie comum quando C ≥ 50%, pouco comum quando C ≥ 25% e &lt; 50% e rara quando C &lt; 25% (Ciechanowski 2002). </w:t>
      </w:r>
    </w:p>
    <w:p>
      <w:pPr>
        <w:pStyle w:val="Normal"/>
        <w:widowControl/>
        <w:overflowPunct w:val="false"/>
        <w:bidi w:val="0"/>
        <w:spacing w:lineRule="auto" w:line="480"/>
        <w:ind w:left="0" w:right="0" w:hanging="0"/>
        <w:jc w:val="left"/>
        <w:rPr/>
      </w:pPr>
      <w:r>
        <w:rPr>
          <w:rFonts w:cs="Times New Roman" w:ascii="Times New Roman" w:hAnsi="Times New Roman"/>
          <w:color w:val="000000"/>
          <w:sz w:val="22"/>
          <w:szCs w:val="22"/>
        </w:rPr>
        <w:t>A comunidade de espécies encontrada (Tabela S1), foi comparada,  usando-se o</w:t>
      </w:r>
      <w:r>
        <w:rPr>
          <w:rFonts w:ascii="Times New Roman" w:hAnsi="Times New Roman"/>
          <w:color w:val="000000"/>
          <w:sz w:val="22"/>
          <w:szCs w:val="22"/>
        </w:rPr>
        <w:t xml:space="preserve"> índice de similaridade de Bray-Curtis </w:t>
      </w:r>
      <w:r>
        <w:rPr>
          <w:rFonts w:cs="Times New Roman" w:ascii="Times New Roman" w:hAnsi="Times New Roman"/>
          <w:color w:val="000000"/>
          <w:sz w:val="22"/>
          <w:szCs w:val="22"/>
        </w:rPr>
        <w:t>(dados de presença e ausência),</w:t>
      </w:r>
      <w:r>
        <w:rPr>
          <w:rFonts w:ascii="Times New Roman" w:hAnsi="Times New Roman"/>
          <w:color w:val="000000"/>
          <w:sz w:val="22"/>
          <w:szCs w:val="22"/>
        </w:rPr>
        <w:t xml:space="preserve"> expresso em porcentagem,</w:t>
      </w:r>
      <w:r>
        <w:rPr>
          <w:rFonts w:cs="Times New Roman" w:ascii="Times New Roman" w:hAnsi="Times New Roman"/>
          <w:color w:val="000000"/>
          <w:sz w:val="22"/>
          <w:szCs w:val="22"/>
        </w:rPr>
        <w:t xml:space="preserve"> com aquelas encontradas noutras UCs no Estado do Rio Grande do Sul, à saber: Parque Estadual do Turvo (PET) em Derrubadas, há 53 km da  REBIO - MF (Kasper </w:t>
      </w:r>
      <w:r>
        <w:rPr>
          <w:rFonts w:cs="Times New Roman" w:ascii="Times New Roman" w:hAnsi="Times New Roman"/>
          <w:i/>
          <w:iCs/>
          <w:color w:val="000000"/>
          <w:sz w:val="22"/>
          <w:szCs w:val="22"/>
        </w:rPr>
        <w:t>et al.</w:t>
      </w:r>
      <w:r>
        <w:rPr>
          <w:rFonts w:cs="Times New Roman" w:ascii="Times New Roman" w:hAnsi="Times New Roman"/>
          <w:color w:val="000000"/>
          <w:sz w:val="22"/>
          <w:szCs w:val="22"/>
        </w:rPr>
        <w:t xml:space="preserve"> 2007); </w:t>
      </w:r>
      <w:bookmarkStart w:id="0" w:name="__DdeLink__5577_2888254694"/>
      <w:r>
        <w:rPr>
          <w:rFonts w:cs="Times New Roman" w:ascii="Times New Roman" w:hAnsi="Times New Roman"/>
          <w:color w:val="000000"/>
          <w:sz w:val="22"/>
          <w:szCs w:val="22"/>
        </w:rPr>
        <w:t>Reserva Particular do Patrimônio Natural da Universidade de Santa Cruz do Sul (RPPN-UNISC) em Sinimbu, há  210 km (Abreu &amp; Köhler 2009)</w:t>
      </w:r>
      <w:bookmarkEnd w:id="0"/>
      <w:r>
        <w:rPr>
          <w:rFonts w:cs="Times New Roman" w:ascii="Times New Roman" w:hAnsi="Times New Roman"/>
          <w:color w:val="000000"/>
          <w:sz w:val="22"/>
          <w:szCs w:val="22"/>
        </w:rPr>
        <w:t xml:space="preserve">; Parque Estadual do Espinilho (PEE) em Barra do Quaraí, há 480 km (Bianchin </w:t>
      </w:r>
      <w:r>
        <w:rPr>
          <w:rFonts w:cs="Times New Roman" w:ascii="Times New Roman" w:hAnsi="Times New Roman"/>
          <w:i/>
          <w:iCs/>
          <w:color w:val="000000"/>
          <w:sz w:val="22"/>
          <w:szCs w:val="22"/>
        </w:rPr>
        <w:t>et al.</w:t>
      </w:r>
      <w:r>
        <w:rPr>
          <w:rFonts w:cs="Times New Roman" w:ascii="Times New Roman" w:hAnsi="Times New Roman"/>
          <w:color w:val="000000"/>
          <w:sz w:val="22"/>
          <w:szCs w:val="22"/>
        </w:rPr>
        <w:t xml:space="preserve"> 2011); </w:t>
      </w:r>
      <w:r>
        <w:rPr>
          <w:rFonts w:cs="Times New Roman" w:ascii="Times New Roman" w:hAnsi="Times New Roman"/>
          <w:b w:val="false"/>
          <w:bCs w:val="false"/>
          <w:i w:val="false"/>
          <w:iCs w:val="false"/>
          <w:color w:val="000000"/>
          <w:sz w:val="22"/>
          <w:szCs w:val="22"/>
        </w:rPr>
        <w:t xml:space="preserve">Floresta Nacional de São Francisco de Paula (FLONA-SFP), há 360 km; e Centro de Pesquisa e Conservação da Natureza Pró-Mata (RPPN-Pró-Mata), há 390 km, essas últimas em São Francisco de Paula (Marques </w:t>
      </w:r>
      <w:r>
        <w:rPr>
          <w:rFonts w:cs="Times New Roman" w:ascii="Times New Roman" w:hAnsi="Times New Roman"/>
          <w:b w:val="false"/>
          <w:bCs w:val="false"/>
          <w:i/>
          <w:iCs/>
          <w:color w:val="000000"/>
          <w:sz w:val="22"/>
          <w:szCs w:val="22"/>
        </w:rPr>
        <w:t>et al.</w:t>
      </w:r>
      <w:r>
        <w:rPr>
          <w:rFonts w:cs="Times New Roman" w:ascii="Times New Roman" w:hAnsi="Times New Roman"/>
          <w:b w:val="false"/>
          <w:bCs w:val="false"/>
          <w:i w:val="false"/>
          <w:iCs w:val="false"/>
          <w:color w:val="000000"/>
          <w:sz w:val="22"/>
          <w:szCs w:val="22"/>
        </w:rPr>
        <w:t xml:space="preserve"> 2011).</w:t>
      </w:r>
    </w:p>
    <w:p>
      <w:pPr>
        <w:pStyle w:val="Normal"/>
        <w:widowControl/>
        <w:overflowPunct w:val="false"/>
        <w:bidi w:val="0"/>
        <w:spacing w:lineRule="auto" w:line="480"/>
        <w:ind w:left="0" w:right="0" w:hanging="0"/>
        <w:jc w:val="left"/>
        <w:rPr/>
      </w:pPr>
      <w:r>
        <w:rPr>
          <w:rFonts w:cs="Times New Roman" w:ascii="Times New Roman" w:hAnsi="Times New Roman"/>
          <w:sz w:val="22"/>
          <w:szCs w:val="22"/>
        </w:rPr>
        <w:t xml:space="preserve">As análizes foram feitas usando o programa estatístico PAST (Hammer </w:t>
      </w:r>
      <w:r>
        <w:rPr>
          <w:rFonts w:cs="Times New Roman" w:ascii="Times New Roman" w:hAnsi="Times New Roman"/>
          <w:i/>
          <w:iCs/>
          <w:sz w:val="22"/>
          <w:szCs w:val="22"/>
        </w:rPr>
        <w:t>et al.</w:t>
      </w:r>
      <w:r>
        <w:rPr>
          <w:rFonts w:cs="Times New Roman" w:ascii="Times New Roman" w:hAnsi="Times New Roman"/>
          <w:sz w:val="22"/>
          <w:szCs w:val="22"/>
        </w:rPr>
        <w:t xml:space="preserve"> 2001).</w:t>
      </w:r>
    </w:p>
    <w:p>
      <w:pPr>
        <w:pStyle w:val="Normal"/>
        <w:spacing w:lineRule="auto" w:line="480"/>
        <w:ind w:left="0" w:right="0" w:hanging="0"/>
        <w:jc w:val="left"/>
        <w:rPr/>
      </w:pPr>
      <w:r>
        <w:rPr>
          <w:rFonts w:cs="Times New Roman" w:ascii="Times New Roman" w:hAnsi="Times New Roman"/>
          <w:sz w:val="22"/>
          <w:szCs w:val="22"/>
        </w:rPr>
        <w:t xml:space="preserve">Foi possível listar 26 espécies de </w:t>
      </w:r>
      <w:bookmarkStart w:id="1" w:name="__DdeLink__1423_3926173091"/>
      <w:r>
        <w:rPr>
          <w:rFonts w:cs="Times New Roman" w:ascii="Times New Roman" w:hAnsi="Times New Roman"/>
          <w:sz w:val="22"/>
          <w:szCs w:val="22"/>
        </w:rPr>
        <w:t>MSMGP</w:t>
      </w:r>
      <w:bookmarkEnd w:id="1"/>
      <w:r>
        <w:rPr>
          <w:rFonts w:cs="Times New Roman" w:ascii="Times New Roman" w:hAnsi="Times New Roman"/>
          <w:sz w:val="22"/>
          <w:szCs w:val="22"/>
        </w:rPr>
        <w:t>, distribuídas em 15 famílias  (Tabela S1). Essas representam 14,5% das espécies de mamíferos do estado (60%  de  MSMGP) e 30,5% para a BHRV (70%). Quase 54% delas são ameçadas de extinção no estado (mais uma com dados deficientes - DD para avaliar seu status),  pouco mais de 19% para o país (mais uma DD) e 23% a nível global (duas DD). Quanto a similaridade entre comunidades de espécies de MSMGP com outras UCs, a REBIO-MF foi mais semelhante à FLONA-SFP em 80%, seguido do PET (78%), RPPN-Pró-Mata (72%), RPPN-UNISC (56%) e PEE (55%).</w:t>
      </w:r>
    </w:p>
    <w:p>
      <w:pPr>
        <w:pStyle w:val="Normal"/>
        <w:spacing w:lineRule="auto" w:line="480"/>
        <w:ind w:left="0" w:right="0" w:hanging="0"/>
        <w:jc w:val="left"/>
        <w:rPr/>
      </w:pPr>
      <w:r>
        <w:rPr>
          <w:rFonts w:cs="Times New Roman" w:ascii="Times New Roman" w:hAnsi="Times New Roman"/>
          <w:sz w:val="22"/>
          <w:szCs w:val="22"/>
        </w:rPr>
        <w:t>Nos transectos  foram regitradas 14</w:t>
      </w:r>
      <w:r>
        <w:rPr>
          <w:rFonts w:cs="Times New Roman" w:ascii="Times New Roman" w:hAnsi="Times New Roman"/>
          <w:color w:val="FF0000"/>
          <w:sz w:val="22"/>
          <w:szCs w:val="22"/>
        </w:rPr>
        <w:t xml:space="preserve"> </w:t>
      </w:r>
      <w:r>
        <w:rPr>
          <w:rFonts w:cs="Times New Roman" w:ascii="Times New Roman" w:hAnsi="Times New Roman"/>
          <w:sz w:val="22"/>
          <w:szCs w:val="22"/>
        </w:rPr>
        <w:t>espécies de MSMGP (Tabela S2), em 213 km percorridos em 100 horas (106,5 km de automóvel em 21 horas). A riqueza foi estimada por Chao1 em 14,75 espécies (5% a mais do encontrado) e por Jack2 em 16,1 (15%). A curva do coletor atingiu a décima quarta espécie no décimo terceiro dia (87% da amostragem) (Figura 2).</w:t>
      </w:r>
    </w:p>
    <w:p>
      <w:pPr>
        <w:pStyle w:val="Normal"/>
        <w:widowControl/>
        <w:overflowPunct w:val="false"/>
        <w:bidi w:val="0"/>
        <w:spacing w:lineRule="auto" w:line="480"/>
        <w:ind w:left="0" w:right="0" w:firstLine="567"/>
        <w:jc w:val="left"/>
        <w:rPr/>
      </w:pPr>
      <w:r>
        <w:rPr>
          <w:rFonts w:cs="Times New Roman" w:ascii="Times New Roman" w:hAnsi="Times New Roman"/>
          <w:b/>
          <w:bCs/>
          <w:color w:val="000000"/>
          <w:sz w:val="22"/>
          <w:szCs w:val="22"/>
        </w:rPr>
        <w:t>Figura 2</w:t>
      </w:r>
    </w:p>
    <w:p>
      <w:pPr>
        <w:pStyle w:val="Normal"/>
        <w:widowControl/>
        <w:overflowPunct w:val="false"/>
        <w:bidi w:val="0"/>
        <w:spacing w:lineRule="auto" w:line="480"/>
        <w:ind w:left="0" w:right="0" w:hanging="0"/>
        <w:jc w:val="left"/>
        <w:rPr/>
      </w:pPr>
      <w:r>
        <w:rPr>
          <w:rFonts w:cs="Times New Roman" w:ascii="Times New Roman" w:hAnsi="Times New Roman"/>
          <w:color w:val="000000"/>
          <w:sz w:val="22"/>
          <w:szCs w:val="22"/>
        </w:rPr>
        <w:t>O cachorro-do-mato foi a espécie mais registrada (dominante, 27,1%) e comum nos dias de amostragens. Destacaram-se também: veado-catingueiro (12,8% dos registros), e mão-pelada (11,4%),  consideradas comuns; cotia (10%), considerada pouco comum; e macaco-prego (11,4%, com registros solitários ou em grupos), considerada rara. As demais espécies foram pouco frequentes e consideradas raras (Tabela S2).</w:t>
      </w:r>
    </w:p>
    <w:p>
      <w:pPr>
        <w:pStyle w:val="Normal"/>
        <w:widowControl/>
        <w:overflowPunct w:val="false"/>
        <w:bidi w:val="0"/>
        <w:spacing w:lineRule="auto" w:line="480"/>
        <w:ind w:left="0" w:right="0" w:hanging="0"/>
        <w:jc w:val="left"/>
        <w:rPr/>
      </w:pPr>
      <w:r>
        <w:rPr>
          <w:rFonts w:cs="Times New Roman" w:ascii="Times New Roman" w:hAnsi="Times New Roman"/>
          <w:sz w:val="22"/>
          <w:szCs w:val="22"/>
        </w:rPr>
        <w:t>Quinze moradores posseiros e das cercanias da REBIO-MF foram entrevistados. Estes relataram 24 espécies com ocorrência na área (Tabela S1), todas ocorrentes na BHRV. Doze delas não foram registradas nos transectos. São elas:</w:t>
      </w:r>
      <w:r>
        <w:rPr>
          <w:rFonts w:cs="Times New Roman" w:ascii="Times New Roman" w:hAnsi="Times New Roman"/>
          <w:sz w:val="22"/>
          <w:szCs w:val="22"/>
          <w:highlight w:val="white"/>
        </w:rPr>
        <w:t xml:space="preserve"> </w:t>
      </w:r>
      <w:r>
        <w:rPr>
          <w:rFonts w:cs="Times New Roman" w:ascii="Times New Roman" w:hAnsi="Times New Roman"/>
          <w:i/>
          <w:iCs/>
          <w:sz w:val="22"/>
          <w:szCs w:val="22"/>
          <w:highlight w:val="white"/>
        </w:rPr>
        <w:t>Tamanduá-mirim</w:t>
      </w:r>
      <w:r>
        <w:rPr>
          <w:rFonts w:cs="Times New Roman" w:ascii="Times New Roman" w:hAnsi="Times New Roman"/>
          <w:sz w:val="22"/>
          <w:szCs w:val="22"/>
          <w:highlight w:val="white"/>
        </w:rPr>
        <w:t xml:space="preserve"> - relatado por 12 entrevistados e confirmado por fotos feitas nas cercanias da REBIO-MF em 2016 mostradas por dois entrevistados; </w:t>
      </w:r>
      <w:r>
        <w:rPr>
          <w:rFonts w:cs="Times New Roman" w:ascii="Times New Roman" w:hAnsi="Times New Roman"/>
          <w:i/>
          <w:iCs/>
          <w:sz w:val="22"/>
          <w:szCs w:val="22"/>
          <w:highlight w:val="white"/>
        </w:rPr>
        <w:t>Tatú-peludo</w:t>
      </w:r>
      <w:r>
        <w:rPr>
          <w:rFonts w:cs="Times New Roman" w:ascii="Times New Roman" w:hAnsi="Times New Roman"/>
          <w:sz w:val="22"/>
          <w:szCs w:val="22"/>
          <w:highlight w:val="white"/>
        </w:rPr>
        <w:t xml:space="preserve"> - relatado por cinco entrevistados. Um deles o descreveu ressaltando a presença de pelos, além de outro tatú menor sem pelos; </w:t>
      </w:r>
      <w:r>
        <w:rPr>
          <w:rFonts w:cs="Times New Roman" w:ascii="Times New Roman" w:hAnsi="Times New Roman"/>
          <w:i/>
          <w:iCs/>
          <w:sz w:val="22"/>
          <w:szCs w:val="22"/>
          <w:highlight w:val="white"/>
        </w:rPr>
        <w:t>Veado-bororó-do-sul</w:t>
      </w:r>
      <w:r>
        <w:rPr>
          <w:rFonts w:cs="Times New Roman" w:ascii="Times New Roman" w:hAnsi="Times New Roman"/>
          <w:sz w:val="22"/>
          <w:szCs w:val="22"/>
          <w:highlight w:val="white"/>
        </w:rPr>
        <w:t xml:space="preserve"> - relatado como ‘virázinho’ por cinco entrevistados, descrita com detalhes por dois deles, como sendo pequeno, menor que as outras, do tamanho de um cachorro-doméstico, com orelhas pequenas, sem chifres, com as pernas anteriores menores que as posteriores e geralmente vista a noite. Dois indivíduos de cervídeos, assemelhados com a espécie pelo porte, foram avistados a noite as margens da mata, porém não foi possível identifica-los com segurança; </w:t>
      </w:r>
      <w:r>
        <w:rPr>
          <w:rFonts w:cs="Times New Roman" w:ascii="Times New Roman" w:hAnsi="Times New Roman"/>
          <w:i/>
          <w:iCs/>
          <w:sz w:val="22"/>
          <w:szCs w:val="22"/>
          <w:highlight w:val="white"/>
        </w:rPr>
        <w:t>Jaguatirica</w:t>
      </w:r>
      <w:r>
        <w:rPr>
          <w:rFonts w:cs="Times New Roman" w:ascii="Times New Roman" w:hAnsi="Times New Roman"/>
          <w:sz w:val="22"/>
          <w:szCs w:val="22"/>
          <w:highlight w:val="white"/>
        </w:rPr>
        <w:t xml:space="preserve"> - citada por cinco entrevistados. Um deles relatou a predações de suas galinhas, havendo um momento em que quando acuada por seus cães ela subiu em uma árvore. O mesmo descreveu como sendo um animal de porte grande, maior que os outros gatos silvestres ou domésticos que costuma ver nas cercanias;</w:t>
      </w:r>
      <w:r>
        <w:rPr>
          <w:rFonts w:cs="Times New Roman" w:ascii="Times New Roman" w:hAnsi="Times New Roman"/>
          <w:sz w:val="22"/>
          <w:szCs w:val="22"/>
        </w:rPr>
        <w:t xml:space="preserve"> </w:t>
      </w:r>
      <w:r>
        <w:rPr>
          <w:rFonts w:cs="Times New Roman" w:ascii="Times New Roman" w:hAnsi="Times New Roman"/>
          <w:i/>
          <w:iCs/>
          <w:sz w:val="22"/>
          <w:szCs w:val="22"/>
        </w:rPr>
        <w:t>Zorrilho</w:t>
      </w:r>
      <w:r>
        <w:rPr>
          <w:rFonts w:cs="Times New Roman" w:ascii="Times New Roman" w:hAnsi="Times New Roman"/>
          <w:sz w:val="22"/>
          <w:szCs w:val="22"/>
        </w:rPr>
        <w:t xml:space="preserve"> - citado por  três entrevistados. Um relatou que alguns haviam se instalado no seu porão no ano de 2014, e que após conseguirem afugentá-los, o odor forte permaneceu por algum tempo em toda a casa. Também relatou as duas listras brancas nas costas dos animais. Em maio de 2017, encontrei um atropelado há 18 km da REBIO-MF na RS-569 em Palmeira das Missões; </w:t>
      </w:r>
      <w:r>
        <w:rPr>
          <w:rFonts w:cs="Times New Roman" w:ascii="Times New Roman" w:hAnsi="Times New Roman"/>
          <w:i/>
          <w:iCs/>
          <w:sz w:val="22"/>
          <w:szCs w:val="22"/>
        </w:rPr>
        <w:t xml:space="preserve">Irara </w:t>
      </w:r>
      <w:r>
        <w:rPr>
          <w:rFonts w:cs="Times New Roman" w:ascii="Times New Roman" w:hAnsi="Times New Roman"/>
          <w:sz w:val="22"/>
          <w:szCs w:val="22"/>
        </w:rPr>
        <w:t xml:space="preserve">- relatada por dois entrevistados. Um deles comentou que após ser afugentada pelos seus cães, ela subiu para o topo de árvores altas no seu quintal, este descreveu que a mesma possuía uma mancha branca na altura do peito. Em outubro de 2016 avistei um indivíduo no interior de Carazinho, há  90 km da REBIO-MF; </w:t>
      </w:r>
      <w:r>
        <w:rPr>
          <w:rFonts w:cs="Times New Roman" w:ascii="Times New Roman" w:hAnsi="Times New Roman"/>
          <w:i/>
          <w:iCs/>
          <w:sz w:val="22"/>
          <w:szCs w:val="22"/>
        </w:rPr>
        <w:t xml:space="preserve">Furão </w:t>
      </w:r>
      <w:r>
        <w:rPr>
          <w:rFonts w:cs="Times New Roman" w:ascii="Times New Roman" w:hAnsi="Times New Roman"/>
          <w:sz w:val="22"/>
          <w:szCs w:val="22"/>
        </w:rPr>
        <w:t>- relatado por 10 entrevistados, um deles descreveu um grupo com filhotes atravessando a estrada. Em fevereiro de 2017 encontrei um atropelado há 30 km da REBIO-MF na RS-569 em Palmeira das Missões</w:t>
      </w:r>
      <w:r>
        <w:rPr>
          <w:rFonts w:cs="Times New Roman" w:ascii="Times New Roman" w:hAnsi="Times New Roman"/>
          <w:color w:val="FF0000"/>
          <w:sz w:val="22"/>
          <w:szCs w:val="22"/>
        </w:rPr>
        <w:t>;</w:t>
      </w:r>
      <w:r>
        <w:rPr>
          <w:rFonts w:cs="Times New Roman" w:ascii="Times New Roman" w:hAnsi="Times New Roman"/>
          <w:sz w:val="22"/>
          <w:szCs w:val="22"/>
        </w:rPr>
        <w:t xml:space="preserve"> </w:t>
      </w:r>
      <w:r>
        <w:rPr>
          <w:rFonts w:cs="Times New Roman" w:ascii="Times New Roman" w:hAnsi="Times New Roman"/>
          <w:i/>
          <w:iCs/>
          <w:sz w:val="22"/>
          <w:szCs w:val="22"/>
        </w:rPr>
        <w:t>Lontra</w:t>
      </w:r>
      <w:r>
        <w:rPr>
          <w:rFonts w:cs="Times New Roman" w:ascii="Times New Roman" w:hAnsi="Times New Roman"/>
          <w:sz w:val="22"/>
          <w:szCs w:val="22"/>
        </w:rPr>
        <w:t xml:space="preserve"> - relatada por 12 entrevistados como ocorrente nos corpos d’água, dois deles citaram encontros enquanto pescavam no Rio Frazão, limite sul e oeste da REBIO-MF. Em abril de 2017 registrei dois indivíduos no Rio do Mel em Iraí há 50 km da REBIO-MF; </w:t>
      </w:r>
      <w:r>
        <w:rPr>
          <w:rFonts w:cs="Times New Roman" w:ascii="Times New Roman" w:hAnsi="Times New Roman"/>
          <w:i/>
          <w:iCs/>
          <w:sz w:val="22"/>
          <w:szCs w:val="22"/>
        </w:rPr>
        <w:t>Quati</w:t>
      </w:r>
      <w:r>
        <w:rPr>
          <w:rFonts w:cs="Times New Roman" w:ascii="Times New Roman" w:hAnsi="Times New Roman"/>
          <w:sz w:val="22"/>
          <w:szCs w:val="22"/>
        </w:rPr>
        <w:t xml:space="preserve"> - relatado por 10 entrevistados que comentaram terem visto grupos alimentando-se nas lavouras de milho. Seus pelos foram encontrados em fezes de onça-parda encontradas durante o trabalho</w:t>
      </w:r>
      <w:r>
        <w:rPr>
          <w:rFonts w:cs="Times New Roman" w:ascii="Times New Roman" w:hAnsi="Times New Roman"/>
          <w:color w:val="FF0000"/>
          <w:sz w:val="22"/>
          <w:szCs w:val="22"/>
        </w:rPr>
        <w:t xml:space="preserve">. </w:t>
      </w:r>
      <w:r>
        <w:rPr>
          <w:rFonts w:cs="Times New Roman" w:ascii="Times New Roman" w:hAnsi="Times New Roman"/>
          <w:sz w:val="22"/>
          <w:szCs w:val="22"/>
        </w:rPr>
        <w:t xml:space="preserve">Devido a grande área de vida desse felino (Paula </w:t>
      </w:r>
      <w:r>
        <w:rPr>
          <w:rFonts w:cs="Times New Roman" w:ascii="Times New Roman" w:hAnsi="Times New Roman"/>
          <w:i/>
          <w:iCs/>
          <w:sz w:val="22"/>
          <w:szCs w:val="22"/>
        </w:rPr>
        <w:t>et al.</w:t>
      </w:r>
      <w:r>
        <w:rPr>
          <w:rFonts w:cs="Times New Roman" w:ascii="Times New Roman" w:hAnsi="Times New Roman"/>
          <w:sz w:val="22"/>
          <w:szCs w:val="22"/>
        </w:rPr>
        <w:t xml:space="preserve"> 2015), essa evidência não foi considerada para o registro de quati nas amostragens, entretanto seus relatos  são consistentes para considerar sua ocorrência na REBIO-MF; </w:t>
      </w:r>
      <w:r>
        <w:rPr>
          <w:rFonts w:cs="Times New Roman" w:ascii="Times New Roman" w:hAnsi="Times New Roman"/>
          <w:i/>
          <w:iCs/>
          <w:sz w:val="22"/>
          <w:szCs w:val="22"/>
        </w:rPr>
        <w:t>Lebre-europeia</w:t>
      </w:r>
      <w:r>
        <w:rPr>
          <w:rFonts w:cs="Times New Roman" w:ascii="Times New Roman" w:hAnsi="Times New Roman"/>
          <w:sz w:val="22"/>
          <w:szCs w:val="22"/>
        </w:rPr>
        <w:t xml:space="preserve"> - espécie exótica, nomeada pelos populares como ‘lebrão’. Cinco entrevistados relataram que elas cruzam lavouras e estradas, especialmente após a colheita de monoculturas. Durante a realização do trabalho, houveram encontros ocasionais durante os deslocamentos entre a REBIO-MF e as áreas urbanas de Erval Seco e Dois Irmãos das Missões; </w:t>
      </w:r>
      <w:r>
        <w:rPr>
          <w:rFonts w:cs="Times New Roman" w:ascii="Times New Roman" w:hAnsi="Times New Roman"/>
          <w:i/>
          <w:iCs/>
          <w:sz w:val="22"/>
          <w:szCs w:val="22"/>
        </w:rPr>
        <w:t>Tapiti</w:t>
      </w:r>
      <w:r>
        <w:rPr>
          <w:rFonts w:cs="Times New Roman" w:ascii="Times New Roman" w:hAnsi="Times New Roman"/>
          <w:sz w:val="22"/>
          <w:szCs w:val="22"/>
        </w:rPr>
        <w:t xml:space="preserve"> - descrito como ‘o coelhinho pequeno’ ou ‘lebrinha’ por dois dos oito entrevistados que relataram tê-lo visto na ‘beirada’ do mato. Esses dois, relataram também suas orelhas pequenas; e, </w:t>
      </w:r>
      <w:r>
        <w:rPr>
          <w:rFonts w:cs="Times New Roman" w:ascii="Times New Roman" w:hAnsi="Times New Roman"/>
          <w:i/>
          <w:iCs/>
          <w:sz w:val="22"/>
          <w:szCs w:val="22"/>
        </w:rPr>
        <w:t>Ratão-do-banhado</w:t>
      </w:r>
      <w:r>
        <w:rPr>
          <w:rFonts w:cs="Times New Roman" w:ascii="Times New Roman" w:hAnsi="Times New Roman"/>
          <w:sz w:val="22"/>
          <w:szCs w:val="22"/>
        </w:rPr>
        <w:t xml:space="preserve"> - citado por todos os entrevistados como ocorrente junto às áreas úmidas e córregos, dentro e fora da REBIO-MF. Em março de 2016 registrei um indivíduo em Almirante Tamandaré do Sul, há 70 km da REBIO-MF. Esses relatos são consistentes para considerar a presença dessas espécies da REBIO-MF. Três entrevistados, moradores antigos, relataram a presença de pacas (</w:t>
      </w:r>
      <w:r>
        <w:rPr>
          <w:rFonts w:cs="Times New Roman" w:ascii="Times New Roman" w:hAnsi="Times New Roman"/>
          <w:i/>
          <w:sz w:val="22"/>
          <w:szCs w:val="22"/>
        </w:rPr>
        <w:t>Cuniculus paca</w:t>
      </w:r>
      <w:r>
        <w:rPr>
          <w:rFonts w:cs="Times New Roman" w:ascii="Times New Roman" w:hAnsi="Times New Roman"/>
          <w:i w:val="false"/>
          <w:iCs w:val="false"/>
          <w:sz w:val="22"/>
          <w:szCs w:val="22"/>
        </w:rPr>
        <w:t xml:space="preserve"> (Linnaeus, 1766</w:t>
      </w:r>
      <w:r>
        <w:rPr>
          <w:rFonts w:cs="Times New Roman" w:ascii="Times New Roman" w:hAnsi="Times New Roman"/>
          <w:sz w:val="22"/>
          <w:szCs w:val="22"/>
        </w:rPr>
        <w:t>) e de bugios (</w:t>
      </w:r>
      <w:r>
        <w:rPr>
          <w:rFonts w:cs="Times New Roman" w:ascii="Times New Roman" w:hAnsi="Times New Roman"/>
          <w:i/>
          <w:sz w:val="22"/>
          <w:szCs w:val="22"/>
        </w:rPr>
        <w:t>Alouatta</w:t>
      </w:r>
      <w:r>
        <w:rPr>
          <w:rFonts w:cs="Times New Roman" w:ascii="Times New Roman" w:hAnsi="Times New Roman"/>
          <w:sz w:val="22"/>
          <w:szCs w:val="22"/>
        </w:rPr>
        <w:t xml:space="preserve"> </w:t>
      </w:r>
      <w:r>
        <w:rPr>
          <w:rFonts w:cs="Times New Roman" w:ascii="Times New Roman" w:hAnsi="Times New Roman"/>
          <w:i/>
          <w:sz w:val="22"/>
          <w:szCs w:val="22"/>
        </w:rPr>
        <w:t xml:space="preserve">guariba </w:t>
      </w:r>
      <w:r>
        <w:rPr>
          <w:rFonts w:cs="Times New Roman" w:ascii="Times New Roman" w:hAnsi="Times New Roman"/>
          <w:i w:val="false"/>
          <w:iCs w:val="false"/>
          <w:sz w:val="22"/>
          <w:szCs w:val="22"/>
        </w:rPr>
        <w:t>(Humboldt, 1812</w:t>
      </w:r>
      <w:r>
        <w:rPr>
          <w:rFonts w:cs="Times New Roman" w:ascii="Times New Roman" w:hAnsi="Times New Roman"/>
          <w:sz w:val="22"/>
          <w:szCs w:val="22"/>
        </w:rPr>
        <w:t>) na área até a década de 70. A caça para alimentação de tatús, cervídeos, cutia e capivara, foi relatada como feita por pessoas de fora das cercanias da REBIO-MF, especialmente de outras cidades da região.</w:t>
      </w:r>
    </w:p>
    <w:p>
      <w:pPr>
        <w:pStyle w:val="Normal"/>
        <w:widowControl/>
        <w:overflowPunct w:val="false"/>
        <w:bidi w:val="0"/>
        <w:spacing w:lineRule="auto" w:line="480" w:before="0" w:after="240"/>
        <w:ind w:left="0" w:right="0" w:hanging="0"/>
        <w:jc w:val="both"/>
        <w:rPr/>
      </w:pPr>
      <w:r>
        <w:rPr>
          <w:rFonts w:cs="Times New Roman" w:ascii="Times New Roman" w:hAnsi="Times New Roman"/>
          <w:color w:val="000000"/>
          <w:sz w:val="22"/>
          <w:szCs w:val="22"/>
          <w:highlight w:val="white"/>
        </w:rPr>
        <w:t>R</w:t>
      </w:r>
      <w:r>
        <w:rPr>
          <w:rFonts w:cs="Times New Roman" w:ascii="Times New Roman" w:hAnsi="Times New Roman"/>
          <w:color w:val="000000"/>
          <w:sz w:val="22"/>
          <w:szCs w:val="22"/>
          <w:highlight w:val="white"/>
        </w:rPr>
        <w:t xml:space="preserve">egistros ocasionais ou </w:t>
      </w:r>
      <w:r>
        <w:rPr>
          <w:rFonts w:cs="Times New Roman" w:ascii="Times New Roman" w:hAnsi="Times New Roman"/>
          <w:color w:val="000000"/>
          <w:sz w:val="22"/>
          <w:szCs w:val="22"/>
          <w:highlight w:val="white"/>
        </w:rPr>
        <w:t>n</w:t>
      </w:r>
      <w:r>
        <w:rPr>
          <w:rFonts w:cs="Times New Roman" w:ascii="Times New Roman" w:hAnsi="Times New Roman"/>
          <w:color w:val="000000"/>
          <w:sz w:val="22"/>
          <w:szCs w:val="22"/>
          <w:highlight w:val="white"/>
        </w:rPr>
        <w:t>os transectos reforçaram a inclusão na lista de algumas espécies: gato-do-mato-pequeno - encontrei um</w:t>
      </w:r>
      <w:r>
        <w:rPr>
          <w:rFonts w:cs="Times New Roman" w:ascii="Times New Roman" w:hAnsi="Times New Roman"/>
          <w:color w:val="000000"/>
          <w:sz w:val="22"/>
          <w:szCs w:val="22"/>
          <w:highlight w:val="white"/>
          <w:u w:val="none"/>
        </w:rPr>
        <w:t xml:space="preserve"> macho atropelado em fevereiro de 2017 a cerca de 28 km da REBIO-MF na RS-569 em Palmeira das Missões; e onça-parda - em</w:t>
      </w:r>
      <w:r>
        <w:rPr>
          <w:rFonts w:cs="Times New Roman" w:ascii="Times New Roman" w:hAnsi="Times New Roman"/>
          <w:color w:val="000000"/>
          <w:sz w:val="22"/>
          <w:szCs w:val="22"/>
          <w:highlight w:val="white"/>
        </w:rPr>
        <w:t xml:space="preserve"> abril de 2017 encontrei fezes com fragmentos de ossos na área, estas foram também confirmada por análises tricológicas, e em novembro de 2016 houve um registro feito por armadilha fotográfica em área rural em Palmeira das Missões, distante cerca de 20 km da REBIO-MF (L. A. Ardenghy, </w:t>
      </w:r>
      <w:r>
        <w:rPr>
          <w:rFonts w:cs="Times New Roman" w:ascii="Times New Roman" w:hAnsi="Times New Roman"/>
          <w:b w:val="false"/>
          <w:i w:val="false"/>
          <w:caps w:val="false"/>
          <w:smallCaps w:val="false"/>
          <w:color w:val="000000"/>
          <w:spacing w:val="0"/>
          <w:sz w:val="22"/>
          <w:szCs w:val="22"/>
          <w:highlight w:val="white"/>
        </w:rPr>
        <w:t>comunicação pessoal</w:t>
      </w:r>
      <w:r>
        <w:rPr>
          <w:rFonts w:cs="Times New Roman" w:ascii="Times New Roman" w:hAnsi="Times New Roman"/>
          <w:color w:val="000000"/>
          <w:sz w:val="22"/>
          <w:szCs w:val="22"/>
          <w:highlight w:val="white"/>
        </w:rPr>
        <w:t>).</w:t>
      </w:r>
    </w:p>
    <w:p>
      <w:pPr>
        <w:pStyle w:val="Normal"/>
        <w:widowControl/>
        <w:overflowPunct w:val="false"/>
        <w:bidi w:val="0"/>
        <w:spacing w:lineRule="auto" w:line="480" w:before="0" w:after="240"/>
        <w:ind w:left="0" w:right="0" w:hanging="0"/>
        <w:jc w:val="left"/>
        <w:rPr/>
      </w:pPr>
      <w:r>
        <w:rPr>
          <w:rFonts w:cs="Times New Roman" w:ascii="Times New Roman" w:hAnsi="Times New Roman"/>
          <w:sz w:val="22"/>
          <w:szCs w:val="22"/>
        </w:rPr>
        <w:t>Encontrei s</w:t>
      </w:r>
      <w:r>
        <w:rPr>
          <w:rFonts w:cs="Times New Roman" w:ascii="Times New Roman" w:hAnsi="Times New Roman"/>
          <w:sz w:val="22"/>
          <w:szCs w:val="22"/>
        </w:rPr>
        <w:t>ete espécies de mamíferos exóticas: cachorros-doméstico (</w:t>
      </w:r>
      <w:r>
        <w:rPr>
          <w:rFonts w:cs="Times New Roman" w:ascii="Times New Roman" w:hAnsi="Times New Roman"/>
          <w:i/>
          <w:sz w:val="22"/>
          <w:szCs w:val="22"/>
        </w:rPr>
        <w:t>Canis familiaris</w:t>
      </w:r>
      <w:r>
        <w:rPr>
          <w:rFonts w:cs="Times New Roman" w:ascii="Times New Roman" w:hAnsi="Times New Roman"/>
          <w:color w:val="FF0000"/>
          <w:sz w:val="22"/>
          <w:szCs w:val="22"/>
        </w:rPr>
        <w:t xml:space="preserve">), </w:t>
      </w:r>
      <w:r>
        <w:rPr>
          <w:rFonts w:cs="Times New Roman" w:ascii="Times New Roman" w:hAnsi="Times New Roman"/>
          <w:sz w:val="22"/>
          <w:szCs w:val="22"/>
        </w:rPr>
        <w:t>gatos-doméstico (</w:t>
      </w:r>
      <w:r>
        <w:rPr>
          <w:rFonts w:cs="Times New Roman" w:ascii="Times New Roman" w:hAnsi="Times New Roman"/>
          <w:i/>
          <w:sz w:val="22"/>
          <w:szCs w:val="22"/>
        </w:rPr>
        <w:t>Felis catus</w:t>
      </w:r>
      <w:r>
        <w:rPr>
          <w:rFonts w:cs="Times New Roman" w:ascii="Times New Roman" w:hAnsi="Times New Roman"/>
          <w:sz w:val="22"/>
          <w:szCs w:val="22"/>
        </w:rPr>
        <w:t>), bovinos (</w:t>
      </w:r>
      <w:r>
        <w:rPr>
          <w:rFonts w:cs="Times New Roman" w:ascii="Times New Roman" w:hAnsi="Times New Roman"/>
          <w:i/>
          <w:sz w:val="22"/>
          <w:szCs w:val="22"/>
        </w:rPr>
        <w:t xml:space="preserve">Bos </w:t>
      </w:r>
      <w:r>
        <w:rPr>
          <w:rFonts w:cs="Times New Roman" w:ascii="Times New Roman" w:hAnsi="Times New Roman"/>
          <w:i w:val="false"/>
          <w:iCs w:val="false"/>
          <w:sz w:val="22"/>
          <w:szCs w:val="22"/>
        </w:rPr>
        <w:t>sp.</w:t>
      </w:r>
      <w:r>
        <w:rPr>
          <w:rFonts w:cs="Times New Roman" w:ascii="Times New Roman" w:hAnsi="Times New Roman"/>
          <w:color w:val="FF0000"/>
          <w:sz w:val="22"/>
          <w:szCs w:val="22"/>
        </w:rPr>
        <w:t xml:space="preserve">), </w:t>
      </w:r>
      <w:r>
        <w:rPr>
          <w:rFonts w:cs="Times New Roman" w:ascii="Times New Roman" w:hAnsi="Times New Roman"/>
          <w:sz w:val="22"/>
          <w:szCs w:val="22"/>
        </w:rPr>
        <w:t>equinos (</w:t>
      </w:r>
      <w:r>
        <w:rPr>
          <w:rFonts w:cs="Times New Roman" w:ascii="Times New Roman" w:hAnsi="Times New Roman"/>
          <w:i/>
          <w:sz w:val="22"/>
          <w:szCs w:val="22"/>
        </w:rPr>
        <w:t xml:space="preserve">Equus </w:t>
      </w:r>
      <w:r>
        <w:rPr>
          <w:rFonts w:cs="Times New Roman" w:ascii="Times New Roman" w:hAnsi="Times New Roman"/>
          <w:i w:val="false"/>
          <w:iCs w:val="false"/>
          <w:sz w:val="22"/>
          <w:szCs w:val="22"/>
        </w:rPr>
        <w:t>sp.</w:t>
      </w:r>
      <w:r>
        <w:rPr>
          <w:rFonts w:cs="Times New Roman" w:ascii="Times New Roman" w:hAnsi="Times New Roman"/>
          <w:sz w:val="22"/>
          <w:szCs w:val="22"/>
        </w:rPr>
        <w:t>), camundongos (</w:t>
      </w:r>
      <w:r>
        <w:rPr>
          <w:rFonts w:cs="Times New Roman" w:ascii="Times New Roman" w:hAnsi="Times New Roman"/>
          <w:i/>
          <w:sz w:val="22"/>
          <w:szCs w:val="22"/>
        </w:rPr>
        <w:t>Mus musculus</w:t>
      </w:r>
      <w:r>
        <w:rPr>
          <w:rFonts w:cs="Times New Roman" w:ascii="Times New Roman" w:hAnsi="Times New Roman"/>
          <w:sz w:val="22"/>
          <w:szCs w:val="22"/>
        </w:rPr>
        <w:t>), ratos-doméstico (</w:t>
      </w:r>
      <w:r>
        <w:rPr>
          <w:rFonts w:cs="Times New Roman" w:ascii="Times New Roman" w:hAnsi="Times New Roman"/>
          <w:i/>
          <w:sz w:val="22"/>
          <w:szCs w:val="22"/>
        </w:rPr>
        <w:t>Rattus rattus</w:t>
      </w:r>
      <w:r>
        <w:rPr>
          <w:rFonts w:cs="Times New Roman" w:ascii="Times New Roman" w:hAnsi="Times New Roman"/>
          <w:color w:val="FF0000"/>
          <w:sz w:val="22"/>
          <w:szCs w:val="22"/>
        </w:rPr>
        <w:t xml:space="preserve">) </w:t>
      </w:r>
      <w:r>
        <w:rPr>
          <w:rFonts w:cs="Times New Roman" w:ascii="Times New Roman" w:hAnsi="Times New Roman"/>
          <w:sz w:val="22"/>
          <w:szCs w:val="22"/>
        </w:rPr>
        <w:t>e ratazanas (</w:t>
      </w:r>
      <w:r>
        <w:rPr>
          <w:rFonts w:cs="Times New Roman" w:ascii="Times New Roman" w:hAnsi="Times New Roman"/>
          <w:i/>
          <w:sz w:val="22"/>
          <w:szCs w:val="22"/>
        </w:rPr>
        <w:t>Rattus norvegicus</w:t>
      </w:r>
      <w:r>
        <w:rPr>
          <w:rFonts w:cs="Times New Roman" w:ascii="Times New Roman" w:hAnsi="Times New Roman"/>
          <w:sz w:val="22"/>
          <w:szCs w:val="22"/>
        </w:rPr>
        <w:t xml:space="preserve">). As quatro primeiras são domésticas, e circulam livremente junto às moradias dos posseiros próximo à sede da REBIO-MF, enquanto as três últimas são sinantrópicas comensais (espécies indesejadas, que vivem próximo e são dependentes de humanos para sobreviverem). </w:t>
      </w:r>
      <w:r>
        <w:rPr>
          <w:rFonts w:cs="Times New Roman" w:ascii="Times New Roman" w:hAnsi="Times New Roman"/>
          <w:color w:val="000000"/>
          <w:sz w:val="22"/>
          <w:szCs w:val="22"/>
        </w:rPr>
        <w:t xml:space="preserve">Um oitava espécie exótica, a lebre, embora possa competir com espécies nativas, seus impactos sobre a fauna nativa ainda carecem de mais estudos. </w:t>
      </w:r>
      <w:r>
        <w:rPr>
          <w:rFonts w:cs="Times New Roman" w:ascii="Times New Roman" w:hAnsi="Times New Roman"/>
          <w:sz w:val="22"/>
          <w:szCs w:val="22"/>
        </w:rPr>
        <w:t xml:space="preserve">Muitas pesquisas a relacionam como fauna silvestre (Kasper </w:t>
      </w:r>
      <w:r>
        <w:rPr>
          <w:rFonts w:cs="Times New Roman" w:ascii="Times New Roman" w:hAnsi="Times New Roman"/>
          <w:i/>
          <w:iCs/>
          <w:sz w:val="22"/>
          <w:szCs w:val="22"/>
        </w:rPr>
        <w:t>et al.</w:t>
      </w:r>
      <w:r>
        <w:rPr>
          <w:rFonts w:cs="Times New Roman" w:ascii="Times New Roman" w:hAnsi="Times New Roman"/>
          <w:i w:val="false"/>
          <w:iCs w:val="false"/>
          <w:sz w:val="22"/>
          <w:szCs w:val="22"/>
        </w:rPr>
        <w:t xml:space="preserve"> 2007, Peters </w:t>
      </w:r>
      <w:r>
        <w:rPr>
          <w:rFonts w:cs="Times New Roman" w:ascii="Times New Roman" w:hAnsi="Times New Roman"/>
          <w:i/>
          <w:iCs/>
          <w:sz w:val="22"/>
          <w:szCs w:val="22"/>
        </w:rPr>
        <w:t>et al.</w:t>
      </w:r>
      <w:r>
        <w:rPr>
          <w:rFonts w:cs="Times New Roman" w:ascii="Times New Roman" w:hAnsi="Times New Roman"/>
          <w:i w:val="false"/>
          <w:iCs w:val="false"/>
          <w:sz w:val="22"/>
          <w:szCs w:val="22"/>
        </w:rPr>
        <w:t xml:space="preserve"> 2010, </w:t>
      </w:r>
      <w:r>
        <w:rPr>
          <w:rFonts w:cs="Times New Roman" w:ascii="Times New Roman" w:hAnsi="Times New Roman"/>
          <w:i w:val="false"/>
          <w:iCs w:val="false"/>
          <w:color w:val="000000"/>
          <w:sz w:val="22"/>
          <w:szCs w:val="22"/>
        </w:rPr>
        <w:t xml:space="preserve">Bianchin </w:t>
      </w:r>
      <w:r>
        <w:rPr>
          <w:rFonts w:cs="Times New Roman" w:ascii="Times New Roman" w:hAnsi="Times New Roman"/>
          <w:i/>
          <w:iCs/>
          <w:color w:val="000000"/>
          <w:sz w:val="22"/>
          <w:szCs w:val="22"/>
        </w:rPr>
        <w:t>et al.</w:t>
      </w:r>
      <w:r>
        <w:rPr>
          <w:rFonts w:cs="Times New Roman" w:ascii="Times New Roman" w:hAnsi="Times New Roman"/>
          <w:i w:val="false"/>
          <w:iCs w:val="false"/>
          <w:color w:val="000000"/>
          <w:sz w:val="22"/>
          <w:szCs w:val="22"/>
        </w:rPr>
        <w:t xml:space="preserve"> 2011</w:t>
      </w:r>
      <w:r>
        <w:rPr>
          <w:rFonts w:cs="Times New Roman" w:ascii="Times New Roman" w:hAnsi="Times New Roman"/>
          <w:i w:val="false"/>
          <w:iCs w:val="false"/>
          <w:sz w:val="22"/>
          <w:szCs w:val="22"/>
        </w:rPr>
        <w:t>)</w:t>
      </w:r>
      <w:r>
        <w:rPr>
          <w:rFonts w:cs="Times New Roman" w:ascii="Times New Roman" w:hAnsi="Times New Roman"/>
          <w:sz w:val="22"/>
          <w:szCs w:val="22"/>
        </w:rPr>
        <w:t>, logo, ela foi acrescida a lista de MSMGP da REBIO - MF.</w:t>
      </w:r>
    </w:p>
    <w:p>
      <w:pPr>
        <w:pStyle w:val="Normal"/>
        <w:spacing w:lineRule="auto" w:line="480" w:before="0" w:after="240"/>
        <w:ind w:left="0" w:right="0" w:hanging="0"/>
        <w:jc w:val="left"/>
        <w:rPr/>
      </w:pPr>
      <w:r>
        <w:rPr>
          <w:rFonts w:cs="Times New Roman" w:ascii="Times New Roman" w:hAnsi="Times New Roman"/>
          <w:sz w:val="22"/>
          <w:szCs w:val="22"/>
        </w:rPr>
        <w:t>Quatro espécies de pequenos mamíferos silvestres também foram registradas: esquilo (</w:t>
      </w:r>
      <w:r>
        <w:rPr>
          <w:rFonts w:cs="Times New Roman" w:ascii="Times New Roman" w:hAnsi="Times New Roman"/>
          <w:i/>
          <w:sz w:val="22"/>
          <w:szCs w:val="22"/>
        </w:rPr>
        <w:t>Guerlinguetus ingrami</w:t>
      </w:r>
      <w:r>
        <w:rPr>
          <w:rFonts w:cs="Times New Roman" w:ascii="Times New Roman" w:hAnsi="Times New Roman"/>
          <w:sz w:val="22"/>
          <w:szCs w:val="22"/>
        </w:rPr>
        <w:t xml:space="preserve"> (Thomas, 1901);  c</w:t>
      </w:r>
      <w:r>
        <w:rPr>
          <w:rFonts w:cs="Times New Roman" w:ascii="Times New Roman" w:hAnsi="Times New Roman"/>
          <w:sz w:val="22"/>
          <w:szCs w:val="22"/>
          <w:highlight w:val="white"/>
        </w:rPr>
        <w:t>amundongo-do-mato (</w:t>
      </w:r>
      <w:r>
        <w:rPr>
          <w:rFonts w:cs="Times New Roman" w:ascii="Times New Roman" w:hAnsi="Times New Roman"/>
          <w:i/>
          <w:sz w:val="22"/>
          <w:szCs w:val="22"/>
          <w:highlight w:val="white"/>
        </w:rPr>
        <w:t>Oligoryzomys nigripes</w:t>
      </w:r>
      <w:r>
        <w:rPr>
          <w:rFonts w:cs="Times New Roman" w:ascii="Times New Roman" w:hAnsi="Times New Roman"/>
          <w:sz w:val="22"/>
          <w:szCs w:val="22"/>
          <w:highlight w:val="white"/>
        </w:rPr>
        <w:t xml:space="preserve"> (Olfers, 1818); m</w:t>
      </w:r>
      <w:r>
        <w:rPr>
          <w:rFonts w:cs="Times New Roman" w:ascii="Times New Roman" w:hAnsi="Times New Roman"/>
          <w:sz w:val="22"/>
          <w:szCs w:val="22"/>
        </w:rPr>
        <w:t>orcego-fruteiro-pequeno (</w:t>
      </w:r>
      <w:r>
        <w:rPr>
          <w:rFonts w:cs="Times New Roman" w:ascii="Times New Roman" w:hAnsi="Times New Roman"/>
          <w:i/>
          <w:sz w:val="22"/>
          <w:szCs w:val="22"/>
        </w:rPr>
        <w:t>Sturnira lilium</w:t>
      </w:r>
      <w:r>
        <w:rPr>
          <w:rFonts w:cs="Times New Roman" w:ascii="Times New Roman" w:hAnsi="Times New Roman"/>
          <w:sz w:val="22"/>
          <w:szCs w:val="22"/>
        </w:rPr>
        <w:t xml:space="preserve"> </w:t>
      </w:r>
      <w:r>
        <w:rPr>
          <w:rFonts w:cs="Times New Roman" w:ascii="Times New Roman" w:hAnsi="Times New Roman"/>
          <w:sz w:val="22"/>
          <w:szCs w:val="22"/>
          <w:highlight w:val="white"/>
        </w:rPr>
        <w:t>(É. Geoffroy, 1810); e preá (</w:t>
      </w:r>
      <w:r>
        <w:rPr>
          <w:rFonts w:cs="Times New Roman" w:ascii="Times New Roman" w:hAnsi="Times New Roman"/>
          <w:i/>
          <w:sz w:val="22"/>
          <w:szCs w:val="22"/>
          <w:highlight w:val="white"/>
        </w:rPr>
        <w:t>Cavia aperea</w:t>
      </w:r>
      <w:r>
        <w:rPr>
          <w:rFonts w:cs="Times New Roman" w:ascii="Times New Roman" w:hAnsi="Times New Roman"/>
          <w:sz w:val="22"/>
          <w:szCs w:val="22"/>
          <w:highlight w:val="white"/>
        </w:rPr>
        <w:t xml:space="preserve"> </w:t>
      </w:r>
      <w:hyperlink r:id="rId2" w:tgtFrame="Johann Christian Polycarp Erxleben">
        <w:r>
          <w:rPr>
            <w:rStyle w:val="LinkdaInternet"/>
            <w:rFonts w:cs="Times New Roman" w:ascii="Times New Roman" w:hAnsi="Times New Roman"/>
            <w:color w:val="auto"/>
            <w:sz w:val="22"/>
            <w:szCs w:val="22"/>
            <w:highlight w:val="white"/>
            <w:u w:val="none"/>
          </w:rPr>
          <w:t>Erxleben</w:t>
        </w:r>
      </w:hyperlink>
      <w:r>
        <w:rPr>
          <w:rFonts w:cs="Times New Roman" w:ascii="Times New Roman" w:hAnsi="Times New Roman"/>
          <w:sz w:val="22"/>
          <w:szCs w:val="22"/>
          <w:highlight w:val="white"/>
        </w:rPr>
        <w:t>,</w:t>
      </w:r>
      <w:r>
        <w:rPr>
          <w:rStyle w:val="Appleconvertedspace"/>
          <w:rFonts w:cs="Times New Roman" w:ascii="Times New Roman" w:hAnsi="Times New Roman"/>
          <w:sz w:val="22"/>
          <w:szCs w:val="22"/>
          <w:highlight w:val="white"/>
        </w:rPr>
        <w:t> </w:t>
      </w:r>
      <w:hyperlink r:id="rId3" w:tgtFrame="1777">
        <w:r>
          <w:rPr>
            <w:rStyle w:val="LinkdaInternet"/>
            <w:rFonts w:cs="Times New Roman" w:ascii="Times New Roman" w:hAnsi="Times New Roman"/>
            <w:color w:val="auto"/>
            <w:sz w:val="22"/>
            <w:szCs w:val="22"/>
            <w:highlight w:val="white"/>
            <w:u w:val="none"/>
          </w:rPr>
          <w:t>1777</w:t>
        </w:r>
      </w:hyperlink>
      <w:r>
        <w:rPr>
          <w:rFonts w:cs="Times New Roman" w:ascii="Times New Roman" w:hAnsi="Times New Roman"/>
          <w:sz w:val="22"/>
          <w:szCs w:val="22"/>
          <w:highlight w:val="white"/>
        </w:rPr>
        <w:t xml:space="preserve">). </w:t>
      </w:r>
    </w:p>
    <w:p>
      <w:pPr>
        <w:pStyle w:val="Normal"/>
        <w:spacing w:lineRule="auto" w:line="480"/>
        <w:ind w:left="0" w:right="0" w:hanging="0"/>
        <w:jc w:val="left"/>
        <w:rPr/>
      </w:pPr>
      <w:r>
        <w:rPr>
          <w:rFonts w:cs="Times New Roman" w:ascii="Times New Roman" w:hAnsi="Times New Roman"/>
          <w:color w:val="000000"/>
          <w:sz w:val="22"/>
          <w:szCs w:val="22"/>
        </w:rPr>
        <w:t>O número de espécies de</w:t>
      </w:r>
      <w:r>
        <w:rPr>
          <w:rFonts w:cs="Times New Roman" w:ascii="Times New Roman" w:hAnsi="Times New Roman"/>
          <w:color w:val="000000"/>
          <w:sz w:val="22"/>
          <w:szCs w:val="22"/>
        </w:rPr>
        <w:t xml:space="preserve"> </w:t>
      </w:r>
      <w:bookmarkStart w:id="2" w:name="__DdeLink__1370_2763184034"/>
      <w:r>
        <w:rPr>
          <w:rFonts w:cs="Times New Roman" w:ascii="Times New Roman" w:hAnsi="Times New Roman"/>
          <w:color w:val="000000"/>
          <w:sz w:val="22"/>
          <w:szCs w:val="22"/>
        </w:rPr>
        <w:t>MSMGP</w:t>
      </w:r>
      <w:bookmarkEnd w:id="2"/>
      <w:r>
        <w:rPr>
          <w:rFonts w:cs="Times New Roman" w:ascii="Times New Roman" w:hAnsi="Times New Roman"/>
          <w:color w:val="000000"/>
          <w:sz w:val="22"/>
          <w:szCs w:val="22"/>
        </w:rPr>
        <w:t xml:space="preserve"> listadas é significativa, em especial pelo fato de mais da metade estarem ameaçadas de extinção. Tais informações apontam a REBIO-MF como importante local para a conservação de MSMGP no Rio Grande do Sul.</w:t>
      </w:r>
    </w:p>
    <w:p>
      <w:pPr>
        <w:pStyle w:val="Normal"/>
        <w:widowControl/>
        <w:overflowPunct w:val="false"/>
        <w:bidi w:val="0"/>
        <w:spacing w:lineRule="auto" w:line="480"/>
        <w:ind w:left="0" w:right="0" w:hanging="0"/>
        <w:jc w:val="left"/>
        <w:rPr/>
      </w:pPr>
      <w:r>
        <w:rPr>
          <w:rFonts w:cs="Times New Roman" w:ascii="Times New Roman" w:hAnsi="Times New Roman"/>
          <w:bCs/>
          <w:color w:val="000000"/>
          <w:sz w:val="22"/>
          <w:szCs w:val="22"/>
        </w:rPr>
        <w:t xml:space="preserve">Em comparação com outras UCs estaduais, a comunidade de MSMGP aqui listada apresentou maior similaridade a </w:t>
      </w:r>
      <w:r>
        <w:rPr>
          <w:rFonts w:cs="Times New Roman" w:ascii="Times New Roman" w:hAnsi="Times New Roman"/>
          <w:b w:val="false"/>
          <w:bCs w:val="false"/>
          <w:i w:val="false"/>
          <w:iCs w:val="false"/>
          <w:color w:val="000000"/>
          <w:sz w:val="22"/>
          <w:szCs w:val="22"/>
        </w:rPr>
        <w:t>Floresta Nacional de São Francisco de Paula (FLONA-SFP) (F</w:t>
      </w:r>
      <w:r>
        <w:rPr>
          <w:rFonts w:cs="Times New Roman" w:ascii="Times New Roman" w:hAnsi="Times New Roman"/>
          <w:b w:val="false"/>
          <w:bCs w:val="false"/>
          <w:i w:val="false"/>
          <w:iCs w:val="false"/>
          <w:color w:val="000000"/>
          <w:sz w:val="22"/>
          <w:szCs w:val="22"/>
        </w:rPr>
        <w:t>OM</w:t>
      </w:r>
      <w:r>
        <w:rPr>
          <w:rFonts w:cs="Times New Roman" w:ascii="Times New Roman" w:hAnsi="Times New Roman"/>
          <w:b w:val="false"/>
          <w:bCs w:val="false"/>
          <w:i w:val="false"/>
          <w:iCs w:val="false"/>
          <w:color w:val="000000"/>
          <w:sz w:val="22"/>
          <w:szCs w:val="22"/>
        </w:rPr>
        <w:t xml:space="preserve">), e </w:t>
      </w:r>
      <w:r>
        <w:rPr>
          <w:rFonts w:cs="Times New Roman" w:ascii="Times New Roman" w:hAnsi="Times New Roman"/>
          <w:bCs/>
          <w:color w:val="000000"/>
          <w:sz w:val="22"/>
          <w:szCs w:val="22"/>
        </w:rPr>
        <w:t>com o Parque Estadual do Turvo (PET) (</w:t>
      </w:r>
      <w:r>
        <w:rPr>
          <w:rFonts w:cs="Times New Roman" w:ascii="Times New Roman" w:hAnsi="Times New Roman"/>
          <w:bCs/>
          <w:color w:val="000000"/>
          <w:sz w:val="22"/>
          <w:szCs w:val="22"/>
        </w:rPr>
        <w:t>FED</w:t>
      </w:r>
      <w:r>
        <w:rPr>
          <w:rFonts w:cs="Times New Roman" w:ascii="Times New Roman" w:hAnsi="Times New Roman"/>
          <w:bCs/>
          <w:color w:val="000000"/>
          <w:sz w:val="22"/>
          <w:szCs w:val="22"/>
        </w:rPr>
        <w:t xml:space="preserve">), maior remanescente florestal do estado . O PET é a área mais próxima da REBIO - MF e assim como a FLONA-SFP possui habitats semelhantes, o que pode explicar esta semelhança. </w:t>
      </w:r>
    </w:p>
    <w:p>
      <w:pPr>
        <w:pStyle w:val="Normal"/>
        <w:spacing w:lineRule="auto" w:line="480"/>
        <w:ind w:left="0" w:right="0" w:hanging="0"/>
        <w:jc w:val="left"/>
        <w:rPr/>
      </w:pPr>
      <w:r>
        <w:rPr>
          <w:rFonts w:cs="Times New Roman" w:ascii="Times New Roman" w:hAnsi="Times New Roman"/>
          <w:color w:val="000000"/>
          <w:sz w:val="22"/>
          <w:szCs w:val="22"/>
        </w:rPr>
        <w:t xml:space="preserve">A presença da onça-parda, espécie generalista </w:t>
      </w:r>
      <w:r>
        <w:rPr>
          <w:rFonts w:cs="Times New Roman" w:ascii="Times New Roman" w:hAnsi="Times New Roman"/>
          <w:color w:val="000000"/>
          <w:sz w:val="22"/>
          <w:szCs w:val="22"/>
        </w:rPr>
        <w:t>para</w:t>
      </w:r>
      <w:r>
        <w:rPr>
          <w:rFonts w:cs="Times New Roman" w:ascii="Times New Roman" w:hAnsi="Times New Roman"/>
          <w:color w:val="000000"/>
          <w:sz w:val="22"/>
          <w:szCs w:val="22"/>
        </w:rPr>
        <w:t xml:space="preserve"> uso de habitats, ameaçaca de extinção, mesmo estando provavelmente somente de passagem devido a sua grande área de vida, merece destaque, pois a mesma além de ser 'espécie-chave' em processos ecológicos como predador de topo, demonstra que a região abriga populações de suas presas preferenciais, como quatis, cervídeos  e capivaras (Reis </w:t>
      </w:r>
      <w:r>
        <w:rPr>
          <w:rFonts w:cs="Times New Roman" w:ascii="Times New Roman" w:hAnsi="Times New Roman"/>
          <w:i/>
          <w:iCs/>
          <w:color w:val="000000"/>
          <w:sz w:val="22"/>
          <w:szCs w:val="22"/>
        </w:rPr>
        <w:t xml:space="preserve">et al. </w:t>
      </w:r>
      <w:r>
        <w:rPr>
          <w:rFonts w:cs="Times New Roman" w:ascii="Times New Roman" w:hAnsi="Times New Roman"/>
          <w:i w:val="false"/>
          <w:iCs w:val="false"/>
          <w:color w:val="000000"/>
          <w:sz w:val="22"/>
          <w:szCs w:val="22"/>
        </w:rPr>
        <w:t xml:space="preserve">2011, </w:t>
      </w:r>
      <w:r>
        <w:rPr>
          <w:rFonts w:cs="Times New Roman" w:ascii="Times New Roman" w:hAnsi="Times New Roman"/>
          <w:bCs/>
          <w:i w:val="false"/>
          <w:iCs w:val="false"/>
          <w:color w:val="000000"/>
          <w:sz w:val="22"/>
          <w:szCs w:val="22"/>
        </w:rPr>
        <w:t xml:space="preserve">Rio Grande do Sul 2014,  </w:t>
      </w:r>
      <w:r>
        <w:rPr>
          <w:rFonts w:cs="Times New Roman" w:ascii="Times New Roman" w:hAnsi="Times New Roman"/>
          <w:color w:val="000000"/>
          <w:sz w:val="22"/>
          <w:szCs w:val="22"/>
        </w:rPr>
        <w:t xml:space="preserve">Paula </w:t>
      </w:r>
      <w:r>
        <w:rPr>
          <w:rFonts w:cs="Times New Roman" w:ascii="Times New Roman" w:hAnsi="Times New Roman"/>
          <w:i/>
          <w:iCs/>
          <w:color w:val="000000"/>
          <w:sz w:val="22"/>
          <w:szCs w:val="22"/>
        </w:rPr>
        <w:t>et al.</w:t>
      </w:r>
      <w:r>
        <w:rPr>
          <w:rFonts w:cs="Times New Roman" w:ascii="Times New Roman" w:hAnsi="Times New Roman"/>
          <w:color w:val="000000"/>
          <w:sz w:val="22"/>
          <w:szCs w:val="22"/>
        </w:rPr>
        <w:t xml:space="preserve"> 2015, </w:t>
      </w:r>
      <w:r>
        <w:rPr>
          <w:rFonts w:cs="Times New Roman" w:ascii="Times New Roman" w:hAnsi="Times New Roman"/>
          <w:bCs/>
          <w:color w:val="000000"/>
          <w:sz w:val="22"/>
          <w:szCs w:val="22"/>
        </w:rPr>
        <w:t>ICMBio 2018</w:t>
      </w:r>
      <w:r>
        <w:rPr>
          <w:rFonts w:cs="Times New Roman" w:ascii="Times New Roman" w:hAnsi="Times New Roman"/>
          <w:color w:val="000000"/>
          <w:sz w:val="22"/>
          <w:szCs w:val="22"/>
        </w:rPr>
        <w:t>), presentes na área. Os demais felinos registrados, todos</w:t>
      </w:r>
      <w:r>
        <w:rPr>
          <w:rFonts w:cs="Times New Roman" w:ascii="Times New Roman" w:hAnsi="Times New Roman"/>
          <w:color w:val="000000"/>
          <w:sz w:val="22"/>
          <w:szCs w:val="22"/>
        </w:rPr>
        <w:t xml:space="preserve"> </w:t>
      </w:r>
      <w:r>
        <w:rPr>
          <w:rFonts w:cs="Times New Roman" w:ascii="Times New Roman" w:hAnsi="Times New Roman"/>
          <w:color w:val="000000"/>
          <w:sz w:val="22"/>
          <w:szCs w:val="22"/>
        </w:rPr>
        <w:t>ameaçados de extinção, são predadores carnívoros e ajudam a atestar a qualidade de habitat e disponibilidade de presas ainda encontrada na REBIO-MF.</w:t>
      </w:r>
    </w:p>
    <w:p>
      <w:pPr>
        <w:pStyle w:val="Normal"/>
        <w:spacing w:lineRule="auto" w:line="480"/>
        <w:ind w:left="0" w:right="0" w:hanging="0"/>
        <w:jc w:val="left"/>
        <w:rPr/>
      </w:pPr>
      <w:r>
        <w:rPr>
          <w:rFonts w:cs="Times New Roman" w:ascii="Times New Roman" w:hAnsi="Times New Roman"/>
          <w:bCs/>
          <w:color w:val="111111"/>
          <w:sz w:val="22"/>
          <w:szCs w:val="22"/>
        </w:rPr>
        <w:t xml:space="preserve">As estimativas de riqueza foram maiores que a encontrada e a curva de acúmulo de espécies por dias de amostragens nos transectos não atingiu a assíntota demostrando que há tendência de que novas espécies sejam acrescidas para se chegar ao número 'real' de espécies possíveis com o método de transectos. Esses estimadores e expressão gráfica (Figura 2) demostram que mais esforços seriam necessários para a confirmação das espécies citadas nas entrevistas e não registradas nos transectos.  Reforça essa afirmação as citações de jaguatirica e tapiti nas entrevistas, elas estão entre as espécies mais registradas por Peters </w:t>
      </w:r>
      <w:r>
        <w:rPr>
          <w:rFonts w:cs="Times New Roman" w:ascii="Times New Roman" w:hAnsi="Times New Roman"/>
          <w:bCs/>
          <w:i/>
          <w:iCs/>
          <w:color w:val="111111"/>
          <w:sz w:val="22"/>
          <w:szCs w:val="22"/>
        </w:rPr>
        <w:t>et al.</w:t>
      </w:r>
      <w:r>
        <w:rPr>
          <w:rFonts w:cs="Times New Roman" w:ascii="Times New Roman" w:hAnsi="Times New Roman"/>
          <w:bCs/>
          <w:i w:val="false"/>
          <w:iCs w:val="false"/>
          <w:color w:val="111111"/>
          <w:sz w:val="22"/>
          <w:szCs w:val="22"/>
        </w:rPr>
        <w:t xml:space="preserve"> (2007) no PET. Tais informações também atestam a necessidade do uso de diferentes metodologias em levantamentos de  </w:t>
      </w:r>
      <w:r>
        <w:rPr>
          <w:rFonts w:cs="Times New Roman" w:ascii="Times New Roman" w:hAnsi="Times New Roman"/>
          <w:bCs/>
          <w:i w:val="false"/>
          <w:iCs w:val="false"/>
          <w:color w:val="000000"/>
          <w:sz w:val="22"/>
          <w:szCs w:val="22"/>
        </w:rPr>
        <w:t xml:space="preserve">MSMGP e a importância do conhecimento das populações locais  acerca da fauna (Rocha-Mendes </w:t>
      </w:r>
      <w:r>
        <w:rPr>
          <w:rFonts w:cs="Times New Roman" w:ascii="Times New Roman" w:hAnsi="Times New Roman"/>
          <w:bCs/>
          <w:i/>
          <w:iCs/>
          <w:color w:val="000000"/>
          <w:sz w:val="22"/>
          <w:szCs w:val="22"/>
        </w:rPr>
        <w:t xml:space="preserve">et al. </w:t>
      </w:r>
      <w:r>
        <w:rPr>
          <w:rFonts w:cs="Times New Roman" w:ascii="Times New Roman" w:hAnsi="Times New Roman"/>
          <w:bCs/>
          <w:i w:val="false"/>
          <w:iCs w:val="false"/>
          <w:color w:val="000000"/>
          <w:sz w:val="22"/>
          <w:szCs w:val="22"/>
        </w:rPr>
        <w:t>2005).</w:t>
      </w:r>
    </w:p>
    <w:p>
      <w:pPr>
        <w:pStyle w:val="Normal"/>
        <w:spacing w:lineRule="auto" w:line="480"/>
        <w:ind w:left="0" w:right="0" w:hanging="0"/>
        <w:jc w:val="left"/>
        <w:rPr/>
      </w:pPr>
      <w:r>
        <w:rPr>
          <w:rFonts w:cs="Times New Roman" w:ascii="Times New Roman" w:hAnsi="Times New Roman"/>
          <w:bCs/>
          <w:color w:val="000000"/>
          <w:sz w:val="22"/>
          <w:szCs w:val="22"/>
        </w:rPr>
        <w:t>Os dados dos transectos apontaram o cachorro-do-mato como a espécie mais adundante e constante. Ele t</w:t>
      </w:r>
      <w:r>
        <w:rPr>
          <w:rFonts w:cs="Times New Roman" w:ascii="Times New Roman" w:hAnsi="Times New Roman"/>
          <w:b w:val="false"/>
          <w:bCs/>
          <w:i w:val="false"/>
          <w:strike w:val="false"/>
          <w:dstrike w:val="false"/>
          <w:outline w:val="false"/>
          <w:shadow w:val="false"/>
          <w:color w:val="000000"/>
          <w:sz w:val="22"/>
          <w:szCs w:val="22"/>
          <w:u w:val="none"/>
          <w:em w:val="none"/>
        </w:rPr>
        <w:t>ambém foi classificada como constante por Abreu &amp; Köhler (2009) na RPPN-UNISC em Sinimbu.</w:t>
      </w:r>
      <w:r>
        <w:rPr>
          <w:rFonts w:cs="Times New Roman" w:ascii="Times New Roman" w:hAnsi="Times New Roman"/>
          <w:bCs/>
          <w:color w:val="000000"/>
          <w:sz w:val="22"/>
          <w:szCs w:val="22"/>
        </w:rPr>
        <w:t xml:space="preserve"> A espécie é comum na região, encontrada preferencialmente próximo à matas e frequentemente encontrada atropelada nas rodovias no entorno. </w:t>
      </w:r>
    </w:p>
    <w:p>
      <w:pPr>
        <w:pStyle w:val="Normal"/>
        <w:widowControl/>
        <w:overflowPunct w:val="false"/>
        <w:bidi w:val="0"/>
        <w:spacing w:lineRule="auto" w:line="480"/>
        <w:ind w:left="0" w:right="0" w:hanging="0"/>
        <w:jc w:val="left"/>
        <w:rPr/>
      </w:pPr>
      <w:r>
        <w:rPr>
          <w:rFonts w:ascii="Times New Roman" w:hAnsi="Times New Roman"/>
          <w:b w:val="false"/>
          <w:i w:val="false"/>
          <w:strike w:val="false"/>
          <w:dstrike w:val="false"/>
          <w:outline w:val="false"/>
          <w:shadow w:val="false"/>
          <w:color w:val="000000"/>
          <w:sz w:val="22"/>
          <w:szCs w:val="22"/>
          <w:u w:val="none"/>
          <w:em w:val="none"/>
        </w:rPr>
        <w:t xml:space="preserve"> </w:t>
      </w:r>
      <w:r>
        <w:rPr>
          <w:rFonts w:ascii="Times New Roman" w:hAnsi="Times New Roman"/>
          <w:b w:val="false"/>
          <w:i w:val="false"/>
          <w:strike w:val="false"/>
          <w:dstrike w:val="false"/>
          <w:outline w:val="false"/>
          <w:shadow w:val="false"/>
          <w:color w:val="000000"/>
          <w:sz w:val="22"/>
          <w:szCs w:val="22"/>
          <w:u w:val="none"/>
          <w:em w:val="none"/>
        </w:rPr>
        <w:t>Outras espécies</w:t>
      </w:r>
      <w:r>
        <w:rPr>
          <w:rFonts w:ascii="Times New Roman" w:hAnsi="Times New Roman"/>
          <w:b w:val="false"/>
          <w:i w:val="false"/>
          <w:strike w:val="false"/>
          <w:dstrike w:val="false"/>
          <w:outline w:val="false"/>
          <w:shadow w:val="false"/>
          <w:color w:val="111111"/>
          <w:sz w:val="22"/>
          <w:szCs w:val="22"/>
          <w:u w:val="none"/>
          <w:em w:val="none"/>
        </w:rPr>
        <w:t xml:space="preserve"> </w:t>
      </w:r>
      <w:r>
        <w:rPr>
          <w:rFonts w:cs="Times New Roman" w:ascii="Times New Roman" w:hAnsi="Times New Roman"/>
          <w:b w:val="false"/>
          <w:bCs/>
          <w:i w:val="false"/>
          <w:strike w:val="false"/>
          <w:dstrike w:val="false"/>
          <w:outline w:val="false"/>
          <w:shadow w:val="false"/>
          <w:color w:val="111111"/>
          <w:sz w:val="22"/>
          <w:szCs w:val="22"/>
          <w:u w:val="none"/>
          <w:em w:val="none"/>
        </w:rPr>
        <w:t xml:space="preserve">destacaram-se por sua abundância:  veado-catingueiro, mão-pelada e cotia. Esta última está entre as mais abundantes no PET (Kasper </w:t>
      </w:r>
      <w:r>
        <w:rPr>
          <w:rFonts w:cs="Times New Roman" w:ascii="Times New Roman" w:hAnsi="Times New Roman"/>
          <w:b w:val="false"/>
          <w:bCs/>
          <w:i/>
          <w:iCs/>
          <w:strike w:val="false"/>
          <w:dstrike w:val="false"/>
          <w:outline w:val="false"/>
          <w:shadow w:val="false"/>
          <w:color w:val="111111"/>
          <w:sz w:val="22"/>
          <w:szCs w:val="22"/>
          <w:u w:val="none"/>
          <w:em w:val="none"/>
        </w:rPr>
        <w:t>et al.</w:t>
      </w:r>
      <w:r>
        <w:rPr>
          <w:rFonts w:cs="Times New Roman" w:ascii="Times New Roman" w:hAnsi="Times New Roman"/>
          <w:b w:val="false"/>
          <w:bCs/>
          <w:i w:val="false"/>
          <w:iCs w:val="false"/>
          <w:strike w:val="false"/>
          <w:dstrike w:val="false"/>
          <w:outline w:val="false"/>
          <w:shadow w:val="false"/>
          <w:color w:val="111111"/>
          <w:sz w:val="22"/>
          <w:szCs w:val="22"/>
          <w:u w:val="none"/>
          <w:em w:val="none"/>
        </w:rPr>
        <w:t xml:space="preserve"> 2007) enquanto as outras duas são registradas com frequência na região em campos de agricultura e áreas úmidas. </w:t>
      </w:r>
      <w:r>
        <w:rPr>
          <w:rFonts w:ascii="Times New Roman" w:hAnsi="Times New Roman"/>
          <w:color w:val="000000"/>
        </w:rPr>
        <w:t>Pacas e bugios, citadas nas entrevistas como ocorrentes no passado, ocorrem no PET (</w:t>
      </w:r>
      <w:r>
        <w:rPr>
          <w:rFonts w:cs="Times New Roman" w:ascii="Times New Roman" w:hAnsi="Times New Roman"/>
          <w:b w:val="false"/>
          <w:bCs/>
          <w:i w:val="false"/>
          <w:strike w:val="false"/>
          <w:dstrike w:val="false"/>
          <w:outline w:val="false"/>
          <w:shadow w:val="false"/>
          <w:color w:val="111111"/>
          <w:sz w:val="22"/>
          <w:szCs w:val="22"/>
          <w:u w:val="none"/>
          <w:em w:val="none"/>
        </w:rPr>
        <w:t xml:space="preserve">Kasper </w:t>
      </w:r>
      <w:r>
        <w:rPr>
          <w:rFonts w:cs="Times New Roman" w:ascii="Times New Roman" w:hAnsi="Times New Roman"/>
          <w:b w:val="false"/>
          <w:bCs/>
          <w:i/>
          <w:iCs/>
          <w:strike w:val="false"/>
          <w:dstrike w:val="false"/>
          <w:outline w:val="false"/>
          <w:shadow w:val="false"/>
          <w:color w:val="111111"/>
          <w:sz w:val="22"/>
          <w:szCs w:val="22"/>
          <w:u w:val="none"/>
          <w:em w:val="none"/>
        </w:rPr>
        <w:t>et al.</w:t>
      </w:r>
      <w:r>
        <w:rPr>
          <w:rFonts w:cs="Times New Roman" w:ascii="Times New Roman" w:hAnsi="Times New Roman"/>
          <w:b w:val="false"/>
          <w:bCs/>
          <w:i w:val="false"/>
          <w:iCs w:val="false"/>
          <w:strike w:val="false"/>
          <w:dstrike w:val="false"/>
          <w:outline w:val="false"/>
          <w:shadow w:val="false"/>
          <w:color w:val="111111"/>
          <w:sz w:val="22"/>
          <w:szCs w:val="22"/>
          <w:u w:val="none"/>
          <w:em w:val="none"/>
        </w:rPr>
        <w:t xml:space="preserve"> 2007), porém devido a fragmentação de habitats, e principalmente a caça (Fontana </w:t>
      </w:r>
      <w:r>
        <w:rPr>
          <w:rFonts w:cs="Times New Roman" w:ascii="Times New Roman" w:hAnsi="Times New Roman"/>
          <w:b w:val="false"/>
          <w:bCs/>
          <w:i/>
          <w:iCs/>
          <w:strike w:val="false"/>
          <w:dstrike w:val="false"/>
          <w:outline w:val="false"/>
          <w:shadow w:val="false"/>
          <w:color w:val="111111"/>
          <w:sz w:val="22"/>
          <w:szCs w:val="22"/>
          <w:u w:val="none"/>
          <w:em w:val="none"/>
        </w:rPr>
        <w:t>et al.</w:t>
      </w:r>
      <w:r>
        <w:rPr>
          <w:rFonts w:cs="Times New Roman" w:ascii="Times New Roman" w:hAnsi="Times New Roman"/>
          <w:b w:val="false"/>
          <w:bCs/>
          <w:i w:val="false"/>
          <w:iCs w:val="false"/>
          <w:strike w:val="false"/>
          <w:dstrike w:val="false"/>
          <w:outline w:val="false"/>
          <w:shadow w:val="false"/>
          <w:color w:val="111111"/>
          <w:sz w:val="22"/>
          <w:szCs w:val="22"/>
          <w:u w:val="none"/>
          <w:em w:val="none"/>
        </w:rPr>
        <w:t xml:space="preserve"> 2003), não tem ocorrência esperada para a REBIO-MF.</w:t>
      </w:r>
    </w:p>
    <w:p>
      <w:pPr>
        <w:pStyle w:val="Normal"/>
        <w:widowControl/>
        <w:overflowPunct w:val="false"/>
        <w:bidi w:val="0"/>
        <w:spacing w:lineRule="auto" w:line="480"/>
        <w:ind w:left="0" w:right="0" w:hanging="0"/>
        <w:jc w:val="left"/>
        <w:rPr/>
      </w:pPr>
      <w:r>
        <w:rPr>
          <w:rFonts w:cs="Times New Roman" w:ascii="Times New Roman" w:hAnsi="Times New Roman"/>
          <w:sz w:val="22"/>
          <w:szCs w:val="22"/>
        </w:rPr>
        <w:t>Espécies de fauna exótica apresentam impactos negativos sobre a fauna nativa local, como predação e competição por recursos, além de serem possíveis transmissoras de doenças (Alho 2011). A erradicação desses animais, em especial dentro da REBIO-MF é difícil, entretanto deve de ser dada atenção à educação e conscientização das comunidades locais quanto aos impactos causados por tais espécies, visto que programas de erradicação terão maior chance de sucesso quando houver apoio consciente dos atores sociais envolvidos no processo (Vilela &amp; Lamim-Guedes 2014).</w:t>
      </w:r>
    </w:p>
    <w:p>
      <w:pPr>
        <w:pStyle w:val="Normal"/>
        <w:widowControl/>
        <w:overflowPunct w:val="false"/>
        <w:bidi w:val="0"/>
        <w:spacing w:lineRule="auto" w:line="480" w:before="0" w:after="120"/>
        <w:ind w:left="0" w:right="0" w:hanging="0"/>
        <w:jc w:val="left"/>
        <w:rPr/>
      </w:pPr>
      <w:r>
        <w:rPr>
          <w:rFonts w:cs="Times New Roman" w:ascii="Times New Roman" w:hAnsi="Times New Roman"/>
          <w:sz w:val="22"/>
          <w:szCs w:val="22"/>
          <w:highlight w:val="white"/>
        </w:rPr>
        <w:t xml:space="preserve">Embora não tenha havido registros de </w:t>
      </w:r>
      <w:r>
        <w:rPr>
          <w:rFonts w:cs="Times New Roman" w:ascii="Times New Roman" w:hAnsi="Times New Roman"/>
          <w:color w:val="000000"/>
          <w:sz w:val="22"/>
          <w:szCs w:val="22"/>
          <w:highlight w:val="white"/>
        </w:rPr>
        <w:t>MSMGP</w:t>
      </w:r>
      <w:r>
        <w:rPr>
          <w:rFonts w:cs="Times New Roman" w:ascii="Times New Roman" w:hAnsi="Times New Roman"/>
          <w:sz w:val="22"/>
          <w:szCs w:val="22"/>
          <w:highlight w:val="white"/>
        </w:rPr>
        <w:t xml:space="preserve"> mortos por atropelamentos nas estradas que passam na reserva estes acontecem nas proximidades. A instalação de passagens para a fauna, redutores de velocidade e placas indicativas da presença da fauna silvestre, na área e cercanias, poderiam ajudar a minimizar o impacto de atropelamentos. </w:t>
      </w:r>
    </w:p>
    <w:p>
      <w:pPr>
        <w:pStyle w:val="Default"/>
        <w:widowControl/>
        <w:overflowPunct w:val="false"/>
        <w:bidi w:val="0"/>
        <w:spacing w:lineRule="auto" w:line="480"/>
        <w:ind w:left="0" w:right="0" w:hanging="0"/>
        <w:jc w:val="left"/>
        <w:rPr/>
      </w:pPr>
      <w:r>
        <w:rPr>
          <w:sz w:val="22"/>
          <w:szCs w:val="22"/>
        </w:rPr>
        <w:t xml:space="preserve">No Plano de Manejo (Dois Irmão das Missões 2009) é sugerido um corredor ecológico, da REBIO - MF à Reserva Indígena do Guarita e desta ao PET. Essa iniciativa é muito importante à conservação da biodiversidade de </w:t>
      </w:r>
      <w:r>
        <w:rPr>
          <w:rFonts w:cs="Times New Roman"/>
          <w:color w:val="000000"/>
          <w:sz w:val="22"/>
          <w:szCs w:val="22"/>
        </w:rPr>
        <w:t>MSMGP</w:t>
      </w:r>
      <w:r>
        <w:rPr>
          <w:sz w:val="22"/>
          <w:szCs w:val="22"/>
        </w:rPr>
        <w:t xml:space="preserve"> (deslocamentos e migração de espécies, além do fluxo genético entre populações), em especial usando como corredores os rios e suas matas ciliares. Essa ação também poderá religar outros fragmentos florestais, contemplando florestas fora de áreas de preservação permanente.  </w:t>
      </w:r>
    </w:p>
    <w:p>
      <w:pPr>
        <w:pStyle w:val="Default"/>
        <w:spacing w:lineRule="auto" w:line="480"/>
        <w:ind w:left="0" w:right="0" w:hanging="0"/>
        <w:jc w:val="left"/>
        <w:rPr/>
      </w:pPr>
      <w:r>
        <w:rPr>
          <w:sz w:val="22"/>
          <w:szCs w:val="22"/>
        </w:rPr>
        <w:t xml:space="preserve">Por fim, a ampliação da área juntando-a com a porção florestada á nordeste, já no município de Erval Seco bem como a legalização fundiária junto aos moradores posseiros pode ser também uma ação  à conservação da biodiversidade de </w:t>
      </w:r>
      <w:r>
        <w:rPr>
          <w:rFonts w:cs="Times New Roman"/>
          <w:color w:val="000000"/>
          <w:sz w:val="22"/>
          <w:szCs w:val="22"/>
        </w:rPr>
        <w:t>MSMGP da REBIO-MF</w:t>
      </w:r>
      <w:r>
        <w:rPr>
          <w:sz w:val="22"/>
          <w:szCs w:val="22"/>
        </w:rPr>
        <w:t>.</w:t>
      </w:r>
    </w:p>
    <w:p>
      <w:pPr>
        <w:pStyle w:val="Normal"/>
        <w:spacing w:lineRule="auto" w:line="480"/>
        <w:ind w:left="0" w:right="0" w:firstLine="567"/>
        <w:jc w:val="left"/>
        <w:rPr>
          <w:rFonts w:ascii="Times New Roman" w:hAnsi="Times New Roman" w:cs="Times New Roman"/>
          <w:b/>
          <w:b/>
          <w:sz w:val="22"/>
          <w:szCs w:val="22"/>
        </w:rPr>
      </w:pPr>
      <w:r>
        <w:rPr>
          <w:rFonts w:cs="Times New Roman" w:ascii="Times New Roman" w:hAnsi="Times New Roman"/>
          <w:b/>
          <w:sz w:val="22"/>
          <w:szCs w:val="22"/>
        </w:rPr>
      </w:r>
    </w:p>
    <w:p>
      <w:pPr>
        <w:pStyle w:val="Normal"/>
        <w:spacing w:lineRule="auto" w:line="480"/>
        <w:ind w:left="0" w:right="0" w:firstLine="567"/>
        <w:jc w:val="left"/>
        <w:rPr>
          <w:rFonts w:ascii="Times New Roman" w:hAnsi="Times New Roman" w:cs="Times New Roman"/>
          <w:b/>
          <w:b/>
          <w:sz w:val="22"/>
          <w:szCs w:val="22"/>
        </w:rPr>
      </w:pPr>
      <w:r>
        <w:rPr>
          <w:rFonts w:cs="Times New Roman" w:ascii="Times New Roman" w:hAnsi="Times New Roman"/>
          <w:b/>
          <w:sz w:val="22"/>
          <w:szCs w:val="22"/>
        </w:rPr>
      </w:r>
    </w:p>
    <w:p>
      <w:pPr>
        <w:pStyle w:val="Normal"/>
        <w:spacing w:lineRule="auto" w:line="480"/>
        <w:jc w:val="left"/>
        <w:rPr>
          <w:rFonts w:ascii="Times New Roman" w:hAnsi="Times New Roman" w:cs="Times New Roman"/>
          <w:b/>
          <w:b/>
          <w:sz w:val="22"/>
          <w:szCs w:val="22"/>
        </w:rPr>
      </w:pPr>
      <w:r>
        <w:rPr>
          <w:rFonts w:cs="Times New Roman" w:ascii="Times New Roman" w:hAnsi="Times New Roman"/>
          <w:b/>
          <w:sz w:val="22"/>
          <w:szCs w:val="22"/>
        </w:rPr>
        <w:t>AGRADECIMENTOS</w:t>
      </w:r>
    </w:p>
    <w:p>
      <w:pPr>
        <w:pStyle w:val="Normal"/>
        <w:widowControl/>
        <w:overflowPunct w:val="false"/>
        <w:bidi w:val="0"/>
        <w:spacing w:lineRule="auto" w:line="240"/>
        <w:ind w:left="0" w:right="0" w:hanging="0"/>
        <w:jc w:val="both"/>
        <w:rPr/>
      </w:pPr>
      <w:r>
        <w:rPr>
          <w:rFonts w:cs="Times New Roman" w:ascii="Times New Roman" w:hAnsi="Times New Roman"/>
          <w:sz w:val="22"/>
          <w:szCs w:val="22"/>
        </w:rPr>
        <w:t xml:space="preserve">Á Ézio J. Barzotto, Secretário Municipal de Meio Ambiente, a Preferitura Municipal de Dois Irmãos das Missões, e a Protec do Brasil. Agradeço também: Eli M. Teixeira, Theo V. Larratéa, Marcus L. Vieira, e Carlos E. Q. Agne pelo acompanhamento em campo; Leonardo A. Ardenghy pelas informações do registro de onça-parda em Palmeira das Missões, RS; José M. B. Duarte (UNESP-Jaboticabal, SP) pela confirmação do veado-catingueiro e valiosos comentários sobre cervídeos; </w:t>
      </w:r>
      <w:r>
        <w:rPr>
          <w:rFonts w:cs="Times New Roman" w:ascii="Times New Roman" w:hAnsi="Times New Roman"/>
          <w:b w:val="false"/>
          <w:bCs w:val="false"/>
          <w:i w:val="false"/>
          <w:caps w:val="false"/>
          <w:smallCaps w:val="false"/>
          <w:spacing w:val="0"/>
          <w:sz w:val="22"/>
          <w:szCs w:val="22"/>
        </w:rPr>
        <w:t>Diego M. H. Jung (ULBRA) e Jonas Sponchiado (Instituto Federal Farroupilha) pela ajuda na identificação do rato-do-mato</w:t>
      </w:r>
      <w:r>
        <w:rPr>
          <w:rFonts w:cs="Times New Roman" w:ascii="Times New Roman" w:hAnsi="Times New Roman"/>
          <w:b w:val="false"/>
          <w:bCs w:val="false"/>
          <w:i w:val="false"/>
          <w:iCs w:val="false"/>
          <w:caps w:val="false"/>
          <w:smallCaps w:val="false"/>
          <w:spacing w:val="0"/>
          <w:sz w:val="22"/>
          <w:szCs w:val="22"/>
          <w:highlight w:val="white"/>
        </w:rPr>
        <w:t>;</w:t>
      </w:r>
      <w:r>
        <w:rPr>
          <w:rFonts w:cs="Times New Roman" w:ascii="Times New Roman" w:hAnsi="Times New Roman"/>
          <w:b w:val="false"/>
          <w:bCs w:val="false"/>
          <w:i w:val="false"/>
          <w:caps w:val="false"/>
          <w:smallCaps w:val="false"/>
          <w:spacing w:val="0"/>
          <w:sz w:val="22"/>
          <w:szCs w:val="22"/>
        </w:rPr>
        <w:t xml:space="preserve"> </w:t>
      </w:r>
      <w:r>
        <w:rPr>
          <w:rFonts w:cs="Times New Roman" w:ascii="Times New Roman" w:hAnsi="Times New Roman"/>
          <w:sz w:val="22"/>
          <w:szCs w:val="22"/>
        </w:rPr>
        <w:t>e aos professores Rogério e Luciana Machado do Laboratório de Genética e Evolução (UNICENTRO-Guarapuava, PR) por permitirem o uso d</w:t>
      </w:r>
      <w:bookmarkStart w:id="3" w:name="_GoBack"/>
      <w:bookmarkEnd w:id="3"/>
      <w:r>
        <w:rPr>
          <w:rFonts w:cs="Times New Roman" w:ascii="Times New Roman" w:hAnsi="Times New Roman"/>
          <w:sz w:val="22"/>
          <w:szCs w:val="22"/>
        </w:rPr>
        <w:t>o microscópio óptico durante as análises tricológicas.</w:t>
      </w:r>
    </w:p>
    <w:p>
      <w:pPr>
        <w:pStyle w:val="Normal"/>
        <w:spacing w:lineRule="auto" w:line="240"/>
        <w:ind w:left="0" w:right="0" w:firstLine="567"/>
        <w:jc w:val="both"/>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40"/>
        <w:ind w:left="0" w:right="0" w:firstLine="567"/>
        <w:jc w:val="left"/>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240"/>
        <w:ind w:left="0" w:right="0" w:firstLine="567"/>
        <w:jc w:val="left"/>
        <w:rPr>
          <w:rFonts w:ascii="Times New Roman" w:hAnsi="Times New Roman" w:cs="Times New Roman"/>
          <w:sz w:val="16"/>
          <w:szCs w:val="16"/>
        </w:rPr>
      </w:pPr>
      <w:r>
        <w:rPr>
          <w:rFonts w:cs="Times New Roman" w:ascii="Times New Roman" w:hAnsi="Times New Roman"/>
          <w:sz w:val="16"/>
          <w:szCs w:val="16"/>
        </w:rPr>
      </w:r>
    </w:p>
    <w:p>
      <w:pPr>
        <w:pStyle w:val="Normal"/>
        <w:spacing w:lineRule="auto" w:line="480" w:before="0" w:after="120"/>
        <w:jc w:val="left"/>
        <w:rPr/>
      </w:pPr>
      <w:r>
        <w:rPr>
          <w:rFonts w:cs="Times New Roman" w:ascii="Times New Roman" w:hAnsi="Times New Roman"/>
          <w:b/>
          <w:sz w:val="22"/>
          <w:szCs w:val="22"/>
        </w:rPr>
        <w:t>REFERÊNCIAS</w:t>
      </w:r>
    </w:p>
    <w:p>
      <w:pPr>
        <w:pStyle w:val="Normal"/>
        <w:bidi w:val="0"/>
        <w:spacing w:lineRule="auto" w:line="480" w:before="0" w:after="0"/>
        <w:ind w:left="0" w:right="0" w:firstLine="283"/>
        <w:jc w:val="left"/>
        <w:rPr/>
      </w:pPr>
      <w:r>
        <w:rPr>
          <w:rStyle w:val="Appleconvertedspace"/>
          <w:rFonts w:cs="Times New Roman;Thorndale" w:ascii="Times New Roman" w:hAnsi="Times New Roman"/>
          <w:color w:val="000000"/>
          <w:sz w:val="22"/>
          <w:szCs w:val="22"/>
          <w:highlight w:val="white"/>
          <w:u w:val="none"/>
          <w:lang w:val="en-US"/>
        </w:rPr>
        <w:t>Abreu, E. F. &amp; Köhler, A. 2009. Mastofauna de médio e grande porte na RPPN da UNISC, RS, Brasil. Biota Neotropica, 9(4): 169</w:t>
      </w:r>
      <w:r>
        <w:rPr>
          <w:rStyle w:val="Appleconvertedspace"/>
          <w:rFonts w:eastAsia="Calibri" w:cs="Times New Roman;Thorndale" w:ascii="Times New Roman" w:hAnsi="Times New Roman"/>
          <w:color w:val="000000"/>
          <w:sz w:val="22"/>
          <w:szCs w:val="22"/>
          <w:highlight w:val="white"/>
          <w:u w:val="none"/>
          <w:lang w:val="en-US"/>
        </w:rPr>
        <w:t>˗</w:t>
      </w:r>
      <w:r>
        <w:rPr>
          <w:rStyle w:val="Appleconvertedspace"/>
          <w:rFonts w:cs="Times New Roman;Thorndale" w:ascii="Times New Roman" w:hAnsi="Times New Roman"/>
          <w:color w:val="000000"/>
          <w:sz w:val="22"/>
          <w:szCs w:val="22"/>
          <w:highlight w:val="white"/>
          <w:u w:val="none"/>
          <w:lang w:val="en-US"/>
        </w:rPr>
        <w:t xml:space="preserve">174. DOI: </w:t>
      </w:r>
      <w:bookmarkStart w:id="4" w:name="doi"/>
      <w:bookmarkEnd w:id="4"/>
      <w:r>
        <w:rPr>
          <w:rStyle w:val="Appleconvertedspace"/>
          <w:rFonts w:cs="Times New Roman;Thorndale" w:ascii="Times New Roman" w:hAnsi="Times New Roman"/>
          <w:b w:val="false"/>
          <w:i w:val="false"/>
          <w:caps w:val="false"/>
          <w:smallCaps w:val="false"/>
          <w:color w:val="000000"/>
          <w:spacing w:val="0"/>
          <w:sz w:val="22"/>
          <w:szCs w:val="22"/>
          <w:highlight w:val="white"/>
          <w:u w:val="none"/>
          <w:lang w:val="en-US"/>
        </w:rPr>
        <w:t>10.1590/S1676-06032009000400017</w:t>
      </w:r>
    </w:p>
    <w:p>
      <w:pPr>
        <w:pStyle w:val="Normal"/>
        <w:bidi w:val="0"/>
        <w:spacing w:lineRule="auto" w:line="480" w:before="0" w:after="0"/>
        <w:ind w:left="0" w:right="0" w:firstLine="283"/>
        <w:jc w:val="left"/>
        <w:rPr>
          <w:rFonts w:ascii="Times New Roman" w:hAnsi="Times New Roman" w:cs="Times New Roman"/>
          <w:color w:val="000000"/>
          <w:sz w:val="22"/>
          <w:szCs w:val="22"/>
        </w:rPr>
      </w:pPr>
      <w:r>
        <w:rPr>
          <w:rFonts w:cs="Times New Roman" w:ascii="Times New Roman" w:hAnsi="Times New Roman"/>
          <w:color w:val="000000"/>
          <w:sz w:val="22"/>
          <w:szCs w:val="22"/>
        </w:rPr>
        <w:t>Alho, C. J. R., Mamede, S., Bitencourt, K. &amp; Benites, M. 2011. Introduced species in the Pantanal: implications for conservation. Brazilian Journal of Biology, 71(1): 321</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rPr>
        <w:t xml:space="preserve">325. </w:t>
      </w:r>
      <w:r>
        <w:rPr>
          <w:rStyle w:val="Appleconvertedspace"/>
          <w:rFonts w:cs="Times New Roman;Thorndale" w:ascii="Times New Roman" w:hAnsi="Times New Roman"/>
          <w:caps/>
          <w:color w:val="000000"/>
          <w:sz w:val="22"/>
          <w:szCs w:val="22"/>
          <w:highlight w:val="white"/>
          <w:u w:val="none"/>
          <w:lang w:val="en-US"/>
        </w:rPr>
        <w:t>doi</w:t>
      </w:r>
      <w:r>
        <w:rPr>
          <w:rStyle w:val="Appleconvertedspace"/>
          <w:rFonts w:cs="Times New Roman;Thorndale" w:ascii="Times New Roman" w:hAnsi="Times New Roman"/>
          <w:b w:val="false"/>
          <w:i w:val="false"/>
          <w:caps w:val="false"/>
          <w:smallCaps w:val="false"/>
          <w:color w:val="000000"/>
          <w:spacing w:val="0"/>
          <w:sz w:val="22"/>
          <w:szCs w:val="22"/>
          <w:highlight w:val="white"/>
          <w:u w:val="none"/>
          <w:lang w:val="en-US"/>
        </w:rPr>
        <w:t xml:space="preserve">: </w:t>
      </w:r>
      <w:r>
        <w:rPr>
          <w:rStyle w:val="Appleconvertedspace"/>
          <w:rFonts w:cs="Times New Roman;Thorndale" w:ascii="Times New Roman" w:hAnsi="Times New Roman"/>
          <w:b w:val="false"/>
          <w:i w:val="false"/>
          <w:caps w:val="false"/>
          <w:smallCaps w:val="false"/>
          <w:strike w:val="false"/>
          <w:dstrike w:val="false"/>
          <w:color w:val="000000"/>
          <w:spacing w:val="0"/>
          <w:sz w:val="22"/>
          <w:szCs w:val="22"/>
          <w:highlight w:val="white"/>
          <w:u w:val="none"/>
          <w:effect w:val="none"/>
          <w:lang w:val="en-US"/>
        </w:rPr>
        <w:t>10.1590/S1519-69842011000200011</w:t>
      </w:r>
    </w:p>
    <w:p>
      <w:pPr>
        <w:pStyle w:val="Normal"/>
        <w:spacing w:lineRule="auto" w:line="480"/>
        <w:ind w:left="0" w:right="0" w:firstLine="283"/>
        <w:jc w:val="left"/>
        <w:rPr/>
      </w:pPr>
      <w:r>
        <w:rPr>
          <w:rFonts w:cs="Times New Roman" w:ascii="Times New Roman" w:hAnsi="Times New Roman"/>
          <w:color w:val="000000"/>
          <w:sz w:val="22"/>
          <w:szCs w:val="22"/>
        </w:rPr>
        <w:t>Bianchin, J. F., Koenemann, J. G. &amp; Chiva, E. Q. 2011. Mamíferos não voadores encontrados em três áreas do Parque Estadual do Espinilho, Barra do Quaraí, Rio Grande do Sul, Brasil. Biodiversidade Pampeana, 9(1): 44</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rPr>
        <w:t xml:space="preserve">49. </w:t>
      </w:r>
    </w:p>
    <w:p>
      <w:pPr>
        <w:pStyle w:val="Normal"/>
        <w:spacing w:lineRule="auto" w:line="480"/>
        <w:ind w:left="0" w:right="0" w:firstLine="283"/>
        <w:jc w:val="left"/>
        <w:rPr/>
      </w:pPr>
      <w:r>
        <w:rPr>
          <w:rFonts w:cs="Times New Roman" w:ascii="Times New Roman" w:hAnsi="Times New Roman"/>
          <w:color w:val="000000"/>
          <w:sz w:val="22"/>
          <w:szCs w:val="22"/>
        </w:rPr>
        <w:t>Brasil. 1967. Lei no 5.197 de de 3 de janeiro de 1967.</w:t>
      </w:r>
    </w:p>
    <w:p>
      <w:pPr>
        <w:pStyle w:val="Normal"/>
        <w:spacing w:lineRule="auto" w:line="480"/>
        <w:ind w:left="0" w:right="0" w:firstLine="283"/>
        <w:jc w:val="left"/>
        <w:rPr/>
      </w:pPr>
      <w:r>
        <w:rPr>
          <w:rFonts w:cs="Times New Roman" w:ascii="Times New Roman" w:hAnsi="Times New Roman"/>
          <w:color w:val="000000"/>
          <w:sz w:val="22"/>
          <w:szCs w:val="22"/>
        </w:rPr>
        <w:t>Brito, D. 2004. Lack of adequate taxonomic knowledge may hinder endemic mammal conservation in the Brazilian Atlantic Forest. Biodiversity and Conservation, 13: 2135</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rPr>
        <w:t xml:space="preserve">2144. DOI: </w:t>
      </w:r>
      <w:r>
        <w:rPr>
          <w:rFonts w:ascii="Times New Roman" w:hAnsi="Times New Roman"/>
          <w:b w:val="false"/>
          <w:i w:val="false"/>
          <w:caps w:val="false"/>
          <w:smallCaps w:val="false"/>
          <w:color w:val="000000"/>
          <w:spacing w:val="0"/>
          <w:sz w:val="22"/>
          <w:szCs w:val="22"/>
        </w:rPr>
        <w:t>10.1023/B:BIOC.0000040005.89375.c0</w:t>
      </w:r>
      <w:r>
        <w:rPr>
          <w:rFonts w:ascii="Times New Roman" w:hAnsi="Times New Roman"/>
          <w:color w:val="000000"/>
          <w:sz w:val="22"/>
          <w:szCs w:val="22"/>
        </w:rPr>
        <w:t xml:space="preserve"> </w:t>
      </w:r>
    </w:p>
    <w:p>
      <w:pPr>
        <w:pStyle w:val="Normal"/>
        <w:spacing w:lineRule="auto" w:line="480"/>
        <w:ind w:left="0" w:right="0" w:firstLine="283"/>
        <w:jc w:val="left"/>
        <w:rPr/>
      </w:pPr>
      <w:r>
        <w:rPr>
          <w:rFonts w:cs="Times New Roman" w:ascii="Times New Roman" w:hAnsi="Times New Roman"/>
          <w:color w:val="000000"/>
          <w:sz w:val="22"/>
          <w:szCs w:val="22"/>
        </w:rPr>
        <w:t>Cerqueira, R. 2001. Um sistema de monitoramento e inventário de biodiversidade terrestre do Brasil. In: I. Garai &amp; B. Disas (Orgs). Conservação e Biodiversidade em ecossistemas Tropicais. pp. 385</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rPr>
        <w:t>398. Petrópolis: Vozes.</w:t>
      </w:r>
    </w:p>
    <w:p>
      <w:pPr>
        <w:pStyle w:val="Normal"/>
        <w:spacing w:lineRule="auto" w:line="480"/>
        <w:ind w:left="0" w:right="0" w:firstLine="283"/>
        <w:jc w:val="left"/>
        <w:rPr/>
      </w:pPr>
      <w:r>
        <w:rPr>
          <w:rFonts w:ascii="Times New Roman" w:hAnsi="Times New Roman"/>
          <w:color w:val="000000"/>
          <w:sz w:val="22"/>
          <w:szCs w:val="22"/>
          <w:lang w:val="en-US"/>
        </w:rPr>
        <w:t>Chiarello, A. G. 2000. Density and population size of mammals in remnants of Brazilian Atlantic Forest. Conservation Biology, 14(6): 1649</w:t>
      </w:r>
      <w:r>
        <w:rPr>
          <w:rStyle w:val="Appleconvertedspace"/>
          <w:rFonts w:eastAsia="Calibri" w:cs="Times New Roman;Thorndale" w:ascii="Times New Roman" w:hAnsi="Times New Roman"/>
          <w:color w:val="000000"/>
          <w:sz w:val="22"/>
          <w:szCs w:val="22"/>
          <w:highlight w:val="white"/>
          <w:u w:val="none"/>
          <w:lang w:val="en-US"/>
        </w:rPr>
        <w:t>˗</w:t>
      </w:r>
      <w:r>
        <w:rPr>
          <w:rFonts w:ascii="Times New Roman" w:hAnsi="Times New Roman"/>
          <w:color w:val="000000"/>
          <w:sz w:val="22"/>
          <w:szCs w:val="22"/>
          <w:lang w:val="en-US"/>
        </w:rPr>
        <w:t xml:space="preserve">1657. DOI: </w:t>
      </w:r>
      <w:r>
        <w:rPr>
          <w:rStyle w:val="LinkdaInternet"/>
          <w:rFonts w:ascii="Times New Roman" w:hAnsi="Times New Roman"/>
          <w:b w:val="false"/>
          <w:i w:val="false"/>
          <w:caps w:val="false"/>
          <w:smallCaps w:val="false"/>
          <w:strike w:val="false"/>
          <w:dstrike w:val="false"/>
          <w:color w:val="000000"/>
          <w:spacing w:val="0"/>
          <w:sz w:val="22"/>
          <w:szCs w:val="22"/>
          <w:highlight w:val="white"/>
          <w:u w:val="none"/>
          <w:effect w:val="none"/>
        </w:rPr>
        <w:t>10.1111/j.1523-1739.2000.99071.x</w:t>
      </w:r>
      <w:r>
        <w:rPr>
          <w:rFonts w:ascii="Times New Roman" w:hAnsi="Times New Roman"/>
          <w:color w:val="000000"/>
          <w:sz w:val="22"/>
          <w:szCs w:val="22"/>
        </w:rPr>
        <w:t xml:space="preserve"> </w:t>
      </w:r>
    </w:p>
    <w:p>
      <w:pPr>
        <w:pStyle w:val="Normal"/>
        <w:spacing w:lineRule="auto" w:line="480"/>
        <w:ind w:left="0" w:right="0" w:firstLine="283"/>
        <w:jc w:val="left"/>
        <w:rPr/>
      </w:pPr>
      <w:r>
        <w:rPr>
          <w:rFonts w:cs="Times New Roman" w:ascii="Times New Roman" w:hAnsi="Times New Roman"/>
          <w:b w:val="false"/>
          <w:bCs w:val="false"/>
          <w:color w:val="000000"/>
          <w:sz w:val="22"/>
          <w:szCs w:val="22"/>
          <w:highlight w:val="white"/>
          <w:u w:val="none"/>
          <w:lang w:val="en-US"/>
        </w:rPr>
        <w:t xml:space="preserve">Ciechanowski M. 2002. Community structure and activity of bats (Chiroptera) over different water bodies. Mammalian Biology, </w:t>
      </w:r>
      <w:r>
        <w:rPr>
          <w:rFonts w:cs="Times New Roman" w:ascii="Times New Roman" w:hAnsi="Times New Roman"/>
          <w:color w:val="000000"/>
          <w:sz w:val="22"/>
          <w:szCs w:val="22"/>
          <w:highlight w:val="white"/>
          <w:u w:val="none"/>
          <w:lang w:val="en-US"/>
        </w:rPr>
        <w:t>67(5): 276</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highlight w:val="white"/>
          <w:u w:val="none"/>
          <w:lang w:val="en-US"/>
        </w:rPr>
        <w:t xml:space="preserve">285. DOI: </w:t>
      </w:r>
      <w:r>
        <w:rPr>
          <w:rStyle w:val="LinkdaInternet"/>
          <w:rFonts w:cs="Times New Roman" w:ascii="Times New Roman" w:hAnsi="Times New Roman"/>
          <w:b w:val="false"/>
          <w:i w:val="false"/>
          <w:caps w:val="false"/>
          <w:smallCaps w:val="false"/>
          <w:color w:val="000000"/>
          <w:spacing w:val="0"/>
          <w:sz w:val="22"/>
          <w:szCs w:val="22"/>
          <w:highlight w:val="white"/>
          <w:u w:val="none"/>
          <w:lang w:val="en-US"/>
        </w:rPr>
        <w:t>10.1078/1616-5047-00042</w:t>
      </w:r>
    </w:p>
    <w:p>
      <w:pPr>
        <w:pStyle w:val="Normal"/>
        <w:spacing w:lineRule="auto" w:line="480"/>
        <w:ind w:left="0" w:right="0" w:firstLine="283"/>
        <w:jc w:val="left"/>
        <w:rPr/>
      </w:pPr>
      <w:r>
        <w:rPr>
          <w:rFonts w:cs="Times New Roman" w:ascii="Times New Roman" w:hAnsi="Times New Roman"/>
          <w:color w:val="000000"/>
          <w:sz w:val="22"/>
          <w:szCs w:val="22"/>
        </w:rPr>
        <w:t>Costa, L. P., Leite, Y. L. R., Mendes, S. L. &amp; Ditchfield, A. D. 2005. Conservação de mamíferos no Brasil. Megadiversidade, 1(1): 103</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rPr>
        <w:t>112.</w:t>
      </w:r>
    </w:p>
    <w:p>
      <w:pPr>
        <w:pStyle w:val="Normal"/>
        <w:spacing w:lineRule="auto" w:line="480"/>
        <w:ind w:left="0" w:right="0" w:firstLine="283"/>
        <w:jc w:val="left"/>
        <w:rPr>
          <w:color w:val="000000"/>
        </w:rPr>
      </w:pPr>
      <w:r>
        <w:rPr>
          <w:rFonts w:cs="Times New Roman" w:ascii="Times New Roman" w:hAnsi="Times New Roman"/>
          <w:color w:val="000000"/>
          <w:sz w:val="22"/>
          <w:szCs w:val="22"/>
        </w:rPr>
        <w:t>Dois Irmãos das Missões. 2009. Plano de Manejo da Reserva Biológica Municipal Moreno Fortes, Dois Irmãos das Missões, RS. 2ª Versão. Secretaria Municipal de Saúde e Meio Ambiente, Departamento de Meio Ambiente: p. 290.</w:t>
      </w:r>
    </w:p>
    <w:p>
      <w:pPr>
        <w:pStyle w:val="Normal"/>
        <w:spacing w:lineRule="auto" w:line="480"/>
        <w:ind w:left="0" w:right="0" w:firstLine="283"/>
        <w:jc w:val="left"/>
        <w:rPr>
          <w:color w:val="000000"/>
        </w:rPr>
      </w:pPr>
      <w:r>
        <w:rPr>
          <w:rFonts w:cs="Times New Roman" w:ascii="Times New Roman" w:hAnsi="Times New Roman"/>
          <w:color w:val="000000"/>
          <w:sz w:val="22"/>
          <w:szCs w:val="22"/>
        </w:rPr>
        <w:t>Fontana, C. S., Bencke, G. A. &amp; Reis, R. E. 2003. Livro vermelho da fauna ameaçada de extinção do Rio Grande do Sul. Porto Alegre: EDIPUCRS: p. 632.</w:t>
      </w:r>
    </w:p>
    <w:p>
      <w:pPr>
        <w:pStyle w:val="Normal"/>
        <w:spacing w:lineRule="auto" w:line="480"/>
        <w:ind w:left="0" w:right="0" w:firstLine="283"/>
        <w:jc w:val="left"/>
        <w:rPr/>
      </w:pPr>
      <w:r>
        <w:rPr>
          <w:rFonts w:cs="Times New Roman" w:ascii="Times New Roman" w:hAnsi="Times New Roman"/>
          <w:color w:val="000000"/>
          <w:sz w:val="22"/>
          <w:szCs w:val="22"/>
          <w:u w:val="none"/>
          <w:lang w:val="en-US"/>
        </w:rPr>
        <w:t xml:space="preserve">Freitas, T. R. O., Fernandes, F. A., Fornel, R.. &amp; Roratto, P. A. 2012.  An endemic new species of tuco-tuco, genus </w:t>
      </w:r>
      <w:r>
        <w:rPr>
          <w:rFonts w:cs="Times New Roman" w:ascii="Times New Roman" w:hAnsi="Times New Roman"/>
          <w:i/>
          <w:color w:val="000000"/>
          <w:sz w:val="22"/>
          <w:szCs w:val="22"/>
          <w:u w:val="none"/>
          <w:lang w:val="en-US"/>
        </w:rPr>
        <w:t>Ctenomys</w:t>
      </w:r>
      <w:r>
        <w:rPr>
          <w:rFonts w:cs="Times New Roman" w:ascii="Times New Roman" w:hAnsi="Times New Roman"/>
          <w:color w:val="000000"/>
          <w:sz w:val="22"/>
          <w:szCs w:val="22"/>
          <w:u w:val="none"/>
          <w:lang w:val="en-US"/>
        </w:rPr>
        <w:t xml:space="preserve"> (Rodentia: Ctenomyidae), with a retricted geographic distribution in southern Brazil. Journal of Mammalogy, 93(5): 1355</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u w:val="none"/>
          <w:lang w:val="en-US"/>
        </w:rPr>
        <w:t xml:space="preserve">1367. DOI: </w:t>
      </w:r>
      <w:r>
        <w:rPr>
          <w:rStyle w:val="LinkdaInternet"/>
          <w:rFonts w:cs="Times New Roman" w:ascii="Times New Roman" w:hAnsi="Times New Roman"/>
          <w:b w:val="false"/>
          <w:i w:val="false"/>
          <w:caps w:val="false"/>
          <w:smallCaps w:val="false"/>
          <w:color w:val="000000"/>
          <w:spacing w:val="0"/>
          <w:sz w:val="22"/>
          <w:szCs w:val="22"/>
          <w:u w:val="none"/>
          <w:lang w:val="en-US"/>
        </w:rPr>
        <w:t>10.1644/12-MAMM-A-007.1</w:t>
      </w:r>
      <w:r>
        <w:rPr>
          <w:rFonts w:cs="Times New Roman" w:ascii="Times New Roman" w:hAnsi="Times New Roman"/>
          <w:color w:val="000000"/>
          <w:sz w:val="22"/>
          <w:szCs w:val="22"/>
          <w:u w:val="none"/>
          <w:lang w:val="en-US"/>
        </w:rPr>
        <w:t xml:space="preserve"> </w:t>
      </w:r>
      <w:r>
        <w:rPr>
          <w:rFonts w:eastAsia="Calibri" w:cs="Times New Roman" w:ascii="Times New Roman" w:hAnsi="Times New Roman"/>
          <w:b w:val="false"/>
          <w:bCs w:val="false"/>
          <w:color w:val="000000"/>
          <w:sz w:val="22"/>
          <w:szCs w:val="22"/>
        </w:rPr>
        <w:t xml:space="preserve"> </w:t>
      </w:r>
    </w:p>
    <w:p>
      <w:pPr>
        <w:pStyle w:val="Normal"/>
        <w:spacing w:lineRule="auto" w:line="480"/>
        <w:ind w:left="0" w:right="0" w:firstLine="283"/>
        <w:jc w:val="left"/>
        <w:rPr/>
      </w:pPr>
      <w:r>
        <w:rPr>
          <w:rFonts w:eastAsia="Calibri" w:cs="Times New Roman" w:ascii="Times New Roman" w:hAnsi="Times New Roman"/>
          <w:color w:val="000000"/>
          <w:sz w:val="22"/>
          <w:szCs w:val="22"/>
        </w:rPr>
        <w:t xml:space="preserve">Hammer, Ø., Harper, D. A. T. &amp; Ryan, P .D. 2001. PAST: Paleontological statistics software package for education and data analysis. </w:t>
      </w:r>
      <w:r>
        <w:rPr>
          <w:rFonts w:eastAsia="Calibri" w:cs="Times New Roman" w:ascii="Times New Roman" w:hAnsi="Times New Roman"/>
          <w:b w:val="false"/>
          <w:bCs w:val="false"/>
          <w:color w:val="000000"/>
          <w:sz w:val="22"/>
          <w:szCs w:val="22"/>
        </w:rPr>
        <w:t>Palaeontologia Electronica</w:t>
      </w:r>
      <w:r>
        <w:rPr>
          <w:rFonts w:eastAsia="Calibri" w:cs="Times New Roman" w:ascii="Times New Roman" w:hAnsi="Times New Roman"/>
          <w:color w:val="000000"/>
          <w:sz w:val="22"/>
          <w:szCs w:val="22"/>
        </w:rPr>
        <w:t>, 4(1): 1</w:t>
      </w:r>
      <w:r>
        <w:rPr>
          <w:rStyle w:val="Appleconvertedspace"/>
          <w:rFonts w:eastAsia="Calibri" w:cs="Times New Roman;Thorndale" w:ascii="Times New Roman" w:hAnsi="Times New Roman"/>
          <w:color w:val="000000"/>
          <w:sz w:val="22"/>
          <w:szCs w:val="22"/>
          <w:highlight w:val="white"/>
          <w:u w:val="none"/>
          <w:lang w:val="en-US"/>
        </w:rPr>
        <w:t>˗</w:t>
      </w:r>
      <w:r>
        <w:rPr>
          <w:rFonts w:eastAsia="Calibri" w:cs="Times New Roman" w:ascii="Times New Roman" w:hAnsi="Times New Roman"/>
          <w:color w:val="000000"/>
          <w:sz w:val="22"/>
          <w:szCs w:val="22"/>
        </w:rPr>
        <w:t>9.  Retrieved April 20, 2020,</w:t>
      </w:r>
    </w:p>
    <w:p>
      <w:pPr>
        <w:pStyle w:val="Normal"/>
        <w:spacing w:lineRule="auto" w:line="480"/>
        <w:ind w:left="0" w:right="0" w:firstLine="283"/>
        <w:jc w:val="left"/>
        <w:rPr/>
      </w:pPr>
      <w:r>
        <w:rPr>
          <w:rFonts w:ascii="Times New Roman" w:hAnsi="Times New Roman"/>
          <w:color w:val="000000"/>
          <w:sz w:val="22"/>
          <w:szCs w:val="22"/>
        </w:rPr>
        <w:t>from</w:t>
      </w:r>
      <w:r>
        <w:rPr>
          <w:rFonts w:eastAsia="Calibri" w:cs="Times New Roman" w:ascii="Times New Roman" w:hAnsi="Times New Roman"/>
          <w:color w:val="000000"/>
          <w:sz w:val="22"/>
          <w:szCs w:val="22"/>
        </w:rPr>
        <w:t xml:space="preserve"> http://palaeo-electronica.org/2001_1/past/issue1_01.htm</w:t>
      </w:r>
    </w:p>
    <w:p>
      <w:pPr>
        <w:pStyle w:val="Normal"/>
        <w:spacing w:lineRule="auto" w:line="480"/>
        <w:ind w:left="0" w:right="0" w:firstLine="283"/>
        <w:jc w:val="left"/>
        <w:rPr/>
      </w:pPr>
      <w:r>
        <w:rPr>
          <w:rFonts w:eastAsia="Calibri" w:cs="Times New Roman" w:ascii="Times New Roman" w:hAnsi="Times New Roman"/>
          <w:color w:val="000000"/>
          <w:sz w:val="22"/>
          <w:szCs w:val="22"/>
        </w:rPr>
        <w:t xml:space="preserve">ICMBio - Instituto Chico Mendes de Conservação da Biodiversidade. </w:t>
      </w:r>
      <w:r>
        <w:rPr>
          <w:rFonts w:ascii="Times New Roman" w:hAnsi="Times New Roman"/>
          <w:color w:val="000000"/>
          <w:sz w:val="22"/>
          <w:szCs w:val="22"/>
        </w:rPr>
        <w:t>2018. Livro Vermelho da Fauna Brasileira Ameaçada de Extinção. Volume II, Mamíferos. Brasília: ICMBio/Ministério do Meio Ambiente: p. 625.</w:t>
      </w:r>
    </w:p>
    <w:p>
      <w:pPr>
        <w:pStyle w:val="Normal"/>
        <w:spacing w:lineRule="auto" w:line="480"/>
        <w:ind w:left="0" w:right="0" w:firstLine="283"/>
        <w:jc w:val="left"/>
        <w:rPr/>
      </w:pPr>
      <w:r>
        <w:rPr>
          <w:rFonts w:cs="Times New Roman" w:ascii="Times New Roman" w:hAnsi="Times New Roman"/>
          <w:color w:val="000000"/>
          <w:sz w:val="22"/>
          <w:szCs w:val="22"/>
          <w:lang w:val="en-US"/>
        </w:rPr>
        <w:t xml:space="preserve">IUCN (International Union for Conservation of </w:t>
      </w:r>
      <w:r>
        <w:rPr>
          <w:rFonts w:ascii="Times New Roman" w:hAnsi="Times New Roman"/>
          <w:color w:val="000000"/>
          <w:sz w:val="22"/>
          <w:szCs w:val="22"/>
        </w:rPr>
        <w:t>Nature). 2020. The IUCN Red List of Threatened Species. Versão 2020</w:t>
      </w:r>
      <w:r>
        <w:rPr>
          <w:rStyle w:val="Appleconvertedspace"/>
          <w:rFonts w:eastAsia="Calibri" w:cs="Times New Roman;Thorndale" w:ascii="Times New Roman" w:hAnsi="Times New Roman"/>
          <w:color w:val="000000"/>
          <w:sz w:val="22"/>
          <w:szCs w:val="22"/>
          <w:highlight w:val="white"/>
          <w:u w:val="none"/>
          <w:lang w:val="en-US"/>
        </w:rPr>
        <w:t>˗</w:t>
      </w:r>
      <w:r>
        <w:rPr>
          <w:rFonts w:ascii="Times New Roman" w:hAnsi="Times New Roman"/>
          <w:color w:val="000000"/>
          <w:sz w:val="22"/>
          <w:szCs w:val="22"/>
        </w:rPr>
        <w:t>3. Retrieved March 25 2021, from http://www.iucnredlist.org.</w:t>
      </w:r>
    </w:p>
    <w:p>
      <w:pPr>
        <w:pStyle w:val="Normal"/>
        <w:spacing w:lineRule="auto" w:line="480"/>
        <w:ind w:left="0" w:right="0" w:firstLine="283"/>
        <w:jc w:val="left"/>
        <w:rPr>
          <w:rFonts w:ascii="Times New Roman" w:hAnsi="Times New Roman" w:cs="Times New Roman"/>
          <w:color w:val="000000"/>
          <w:sz w:val="22"/>
          <w:szCs w:val="22"/>
        </w:rPr>
      </w:pPr>
      <w:r>
        <w:rPr>
          <w:rFonts w:cs="Times New Roman" w:ascii="Times New Roman" w:hAnsi="Times New Roman"/>
          <w:color w:val="000000"/>
          <w:sz w:val="22"/>
          <w:szCs w:val="22"/>
          <w:u w:val="none"/>
        </w:rPr>
        <w:t>Kasper, C. B., Mazim, F. D., Soares, J. B. G., Oliveira, T. G. &amp; Fabián, M. E. 2007. Composição e abundância relativa dos mamíferos de médio e grande porte no Parque Estadual do Turvo, Rio Grande do Sul, Brasil. Revista Brasileira de Zoologia, 24(4): 1087</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u w:val="none"/>
        </w:rPr>
        <w:t xml:space="preserve">1100. DOI: </w:t>
      </w:r>
      <w:r>
        <w:rPr>
          <w:rStyle w:val="LinkdaInternet"/>
          <w:rFonts w:ascii="Times New Roman" w:hAnsi="Times New Roman"/>
          <w:b w:val="false"/>
          <w:i w:val="false"/>
          <w:caps w:val="false"/>
          <w:smallCaps w:val="false"/>
          <w:color w:val="000000"/>
          <w:spacing w:val="0"/>
          <w:sz w:val="22"/>
          <w:szCs w:val="22"/>
          <w:u w:val="none"/>
        </w:rPr>
        <w:t>10.1590/S0101-81752007000400028</w:t>
      </w:r>
    </w:p>
    <w:p>
      <w:pPr>
        <w:pStyle w:val="Normal"/>
        <w:spacing w:lineRule="auto" w:line="480"/>
        <w:ind w:left="0" w:right="0" w:firstLine="283"/>
        <w:jc w:val="left"/>
        <w:rPr/>
      </w:pPr>
      <w:r>
        <w:rPr>
          <w:rFonts w:cs="Times New Roman" w:ascii="Times New Roman" w:hAnsi="Times New Roman"/>
          <w:b w:val="false"/>
          <w:bCs w:val="false"/>
          <w:i w:val="false"/>
          <w:iCs w:val="false"/>
          <w:color w:val="000000"/>
          <w:sz w:val="22"/>
          <w:szCs w:val="22"/>
        </w:rPr>
        <w:t>Marques, R. V., Cademartori, C. V. &amp; Pacheco, S. M. 2011. Mastofauna no Planalto das Araucárias, Rio Grande do Sul, Brasil. Revista Brasileira de Biociências, 9(3): 278</w:t>
      </w:r>
      <w:r>
        <w:rPr>
          <w:rStyle w:val="Appleconvertedspace"/>
          <w:rFonts w:eastAsia="Calibri" w:cs="Times New Roman;Thorndale" w:ascii="Times New Roman" w:hAnsi="Times New Roman"/>
          <w:b w:val="false"/>
          <w:bCs w:val="false"/>
          <w:i w:val="false"/>
          <w:iCs w:val="false"/>
          <w:color w:val="000000"/>
          <w:sz w:val="22"/>
          <w:szCs w:val="22"/>
          <w:highlight w:val="white"/>
          <w:u w:val="none"/>
          <w:lang w:val="en-US"/>
        </w:rPr>
        <w:t>˗</w:t>
      </w:r>
      <w:r>
        <w:rPr>
          <w:rFonts w:cs="Times New Roman" w:ascii="Times New Roman" w:hAnsi="Times New Roman"/>
          <w:b w:val="false"/>
          <w:bCs w:val="false"/>
          <w:i w:val="false"/>
          <w:iCs w:val="false"/>
          <w:color w:val="000000"/>
          <w:sz w:val="22"/>
          <w:szCs w:val="22"/>
        </w:rPr>
        <w:t xml:space="preserve">288. </w:t>
      </w:r>
    </w:p>
    <w:p>
      <w:pPr>
        <w:pStyle w:val="Normal"/>
        <w:spacing w:lineRule="auto" w:line="480"/>
        <w:ind w:left="0" w:right="0" w:firstLine="283"/>
        <w:jc w:val="left"/>
        <w:rPr/>
      </w:pPr>
      <w:r>
        <w:rPr>
          <w:rFonts w:cs="Times New Roman" w:ascii="Times New Roman" w:hAnsi="Times New Roman"/>
          <w:bCs/>
          <w:color w:val="000000"/>
          <w:sz w:val="22"/>
          <w:szCs w:val="22"/>
          <w:u w:val="none"/>
        </w:rPr>
        <w:t>Paula, T. A. R., Araújo, G. R., Deco-Souza, T., Csermak-Jr, A. C., Bergo, L. C. F., Mantovani, J. E., Silva, L. C., Magaldi, R. C. F., Trece, A. S. &amp; Caliman, J. P. 2015. Aspectos do uso territorial por onça parda (</w:t>
      </w:r>
      <w:r>
        <w:rPr>
          <w:rFonts w:cs="Times New Roman" w:ascii="Times New Roman" w:hAnsi="Times New Roman"/>
          <w:bCs/>
          <w:i/>
          <w:iCs/>
          <w:color w:val="000000"/>
          <w:sz w:val="22"/>
          <w:szCs w:val="22"/>
          <w:u w:val="none"/>
        </w:rPr>
        <w:t>Puma concolor</w:t>
      </w:r>
      <w:r>
        <w:rPr>
          <w:rFonts w:cs="Times New Roman" w:ascii="Times New Roman" w:hAnsi="Times New Roman"/>
          <w:bCs/>
          <w:color w:val="000000"/>
          <w:sz w:val="22"/>
          <w:szCs w:val="22"/>
          <w:u w:val="none"/>
        </w:rPr>
        <w:t xml:space="preserve">), através de monitoramento via satélite, na região do Parque Estadual da Serra do Brigadeiro, MG. </w:t>
      </w:r>
      <w:r>
        <w:rPr>
          <w:rFonts w:cs="Times New Roman" w:ascii="Times New Roman" w:hAnsi="Times New Roman"/>
          <w:bCs/>
          <w:iCs/>
          <w:color w:val="000000"/>
          <w:sz w:val="22"/>
          <w:szCs w:val="22"/>
          <w:u w:val="none"/>
        </w:rPr>
        <w:t>Arquivo Brasileiro de Medicina Veterinária e Zootecnia</w:t>
      </w:r>
      <w:r>
        <w:rPr>
          <w:rFonts w:cs="Times New Roman" w:ascii="Times New Roman" w:hAnsi="Times New Roman"/>
          <w:bCs/>
          <w:color w:val="000000"/>
          <w:sz w:val="22"/>
          <w:szCs w:val="22"/>
          <w:u w:val="none"/>
        </w:rPr>
        <w:t>, 67(1): 80</w:t>
      </w:r>
      <w:r>
        <w:rPr>
          <w:rStyle w:val="Appleconvertedspace"/>
          <w:rFonts w:eastAsia="Calibri" w:cs="Times New Roman;Thorndale" w:ascii="Times New Roman" w:hAnsi="Times New Roman"/>
          <w:bCs/>
          <w:color w:val="000000"/>
          <w:sz w:val="22"/>
          <w:szCs w:val="22"/>
          <w:highlight w:val="white"/>
          <w:u w:val="none"/>
          <w:lang w:val="en-US"/>
        </w:rPr>
        <w:t>˗</w:t>
      </w:r>
      <w:r>
        <w:rPr>
          <w:rFonts w:cs="Times New Roman" w:ascii="Times New Roman" w:hAnsi="Times New Roman"/>
          <w:bCs/>
          <w:color w:val="000000"/>
          <w:sz w:val="22"/>
          <w:szCs w:val="22"/>
          <w:u w:val="none"/>
        </w:rPr>
        <w:t xml:space="preserve">88. DOI: </w:t>
      </w:r>
      <w:r>
        <w:rPr>
          <w:rStyle w:val="LinkdaInternet"/>
          <w:rFonts w:cs="Times New Roman" w:ascii="Times New Roman" w:hAnsi="Times New Roman"/>
          <w:b w:val="false"/>
          <w:bCs/>
          <w:i w:val="false"/>
          <w:caps w:val="false"/>
          <w:smallCaps w:val="false"/>
          <w:color w:val="000000"/>
          <w:spacing w:val="0"/>
          <w:sz w:val="22"/>
          <w:szCs w:val="22"/>
          <w:u w:val="none"/>
        </w:rPr>
        <w:t>10.1590/1678-7205</w:t>
      </w:r>
    </w:p>
    <w:p>
      <w:pPr>
        <w:pStyle w:val="Normal"/>
        <w:spacing w:lineRule="auto" w:line="480"/>
        <w:ind w:left="0" w:right="0" w:firstLine="283"/>
        <w:jc w:val="left"/>
        <w:rPr>
          <w:rStyle w:val="Nfase"/>
          <w:rFonts w:ascii="Times New Roman" w:hAnsi="Times New Roman" w:cs="Times New Roman"/>
          <w:b w:val="false"/>
          <w:b w:val="false"/>
          <w:i w:val="false"/>
          <w:i w:val="false"/>
          <w:iCs w:val="false"/>
          <w:color w:val="000000"/>
          <w:spacing w:val="0"/>
          <w:sz w:val="22"/>
          <w:szCs w:val="22"/>
          <w:u w:val="none"/>
        </w:rPr>
      </w:pPr>
      <w:r>
        <w:rPr>
          <w:rFonts w:cs="Times New Roman" w:ascii="Times New Roman" w:hAnsi="Times New Roman"/>
          <w:color w:val="000000"/>
          <w:sz w:val="22"/>
          <w:szCs w:val="22"/>
          <w:u w:val="none"/>
        </w:rPr>
        <w:t>Peters, F. B., Roth, P. R. O., Machado, L. F., Coelho, E. L., Jung, D. M. H. &amp; Christoff, A. U. 2010. Assembléia de mamíferos dos agroecossitemas constituintes da bacia hidrográfica do rio da Várzea, Rio Grande do Sul. Biotemas, 23(4): 91</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u w:val="none"/>
        </w:rPr>
        <w:t xml:space="preserve">07. DOI: </w:t>
      </w:r>
      <w:r>
        <w:rPr>
          <w:rStyle w:val="LinkdaInternet"/>
          <w:rFonts w:ascii="Times New Roman" w:hAnsi="Times New Roman"/>
          <w:b w:val="false"/>
          <w:i w:val="false"/>
          <w:caps w:val="false"/>
          <w:smallCaps w:val="false"/>
          <w:color w:val="000000"/>
          <w:spacing w:val="0"/>
          <w:sz w:val="22"/>
          <w:szCs w:val="22"/>
          <w:highlight w:val="white"/>
          <w:u w:val="none"/>
        </w:rPr>
        <w:t>10.5007/2175-7925.2010v23n4p91</w:t>
      </w:r>
      <w:r>
        <w:rPr>
          <w:rFonts w:ascii="Times New Roman" w:hAnsi="Times New Roman"/>
          <w:color w:val="000000"/>
          <w:sz w:val="22"/>
          <w:szCs w:val="22"/>
          <w:u w:val="none"/>
        </w:rPr>
        <w:t xml:space="preserve"> </w:t>
      </w:r>
    </w:p>
    <w:p>
      <w:pPr>
        <w:pStyle w:val="Normal"/>
        <w:spacing w:lineRule="auto" w:line="480"/>
        <w:ind w:left="0" w:right="0" w:firstLine="283"/>
        <w:jc w:val="left"/>
        <w:rPr/>
      </w:pPr>
      <w:r>
        <w:rPr>
          <w:rStyle w:val="Nfase"/>
          <w:rFonts w:cs="Times New Roman" w:ascii="Times New Roman" w:hAnsi="Times New Roman"/>
          <w:b w:val="false"/>
          <w:i w:val="false"/>
          <w:iCs w:val="false"/>
          <w:color w:val="000000"/>
          <w:spacing w:val="0"/>
          <w:sz w:val="22"/>
          <w:szCs w:val="22"/>
          <w:u w:val="none"/>
        </w:rPr>
        <w:t xml:space="preserve">Quintela, F. M.., Gonçalves, G. L., Althoff, S. L., Sbalqueiro, I. J., Oliveira, L. F. B. &amp;  Freitas, T. R. O. 2014. </w:t>
      </w:r>
      <w:r>
        <w:rPr>
          <w:rStyle w:val="Nfaseforte"/>
          <w:rFonts w:cs="Times New Roman" w:ascii="Times New Roman" w:hAnsi="Times New Roman"/>
          <w:b w:val="false"/>
          <w:i w:val="false"/>
          <w:iCs w:val="false"/>
          <w:caps w:val="false"/>
          <w:smallCaps w:val="false"/>
          <w:color w:val="000000"/>
          <w:spacing w:val="0"/>
          <w:sz w:val="22"/>
          <w:szCs w:val="22"/>
          <w:u w:val="none"/>
        </w:rPr>
        <w:t xml:space="preserve">A new species of swamp rat of the genus </w:t>
      </w:r>
      <w:r>
        <w:rPr>
          <w:rStyle w:val="Nfaseforte"/>
          <w:rFonts w:cs="Times New Roman" w:ascii="Times New Roman" w:hAnsi="Times New Roman"/>
          <w:b w:val="false"/>
          <w:i/>
          <w:iCs/>
          <w:caps w:val="false"/>
          <w:smallCaps w:val="false"/>
          <w:color w:val="000000"/>
          <w:spacing w:val="0"/>
          <w:sz w:val="22"/>
          <w:szCs w:val="22"/>
          <w:u w:val="none"/>
        </w:rPr>
        <w:t xml:space="preserve">Scapteromys </w:t>
      </w:r>
      <w:r>
        <w:rPr>
          <w:rStyle w:val="Nfaseforte"/>
          <w:rFonts w:cs="Times New Roman" w:ascii="Times New Roman" w:hAnsi="Times New Roman"/>
          <w:b w:val="false"/>
          <w:i w:val="false"/>
          <w:iCs w:val="false"/>
          <w:caps w:val="false"/>
          <w:smallCaps w:val="false"/>
          <w:color w:val="000000"/>
          <w:spacing w:val="0"/>
          <w:sz w:val="22"/>
          <w:szCs w:val="22"/>
          <w:u w:val="none"/>
        </w:rPr>
        <w:t xml:space="preserve">Waterhouse, 1837 (Rodentia: Sigmodontinae) endemic to </w:t>
      </w:r>
      <w:r>
        <w:rPr>
          <w:rStyle w:val="Nfase"/>
          <w:rFonts w:cs="Times New Roman" w:ascii="Times New Roman" w:hAnsi="Times New Roman"/>
          <w:b w:val="false"/>
          <w:i/>
          <w:iCs/>
          <w:caps w:val="false"/>
          <w:smallCaps w:val="false"/>
          <w:color w:val="000000"/>
          <w:spacing w:val="0"/>
          <w:sz w:val="22"/>
          <w:szCs w:val="22"/>
          <w:u w:val="none"/>
        </w:rPr>
        <w:t>Araucaria angustifolia</w:t>
      </w:r>
      <w:r>
        <w:rPr>
          <w:rStyle w:val="Nfaseforte"/>
          <w:rFonts w:cs="Times New Roman" w:ascii="Times New Roman" w:hAnsi="Times New Roman"/>
          <w:b w:val="false"/>
          <w:i/>
          <w:iCs/>
          <w:caps w:val="false"/>
          <w:smallCaps w:val="false"/>
          <w:color w:val="000000"/>
          <w:spacing w:val="0"/>
          <w:sz w:val="22"/>
          <w:szCs w:val="22"/>
          <w:u w:val="none"/>
        </w:rPr>
        <w:t xml:space="preserve"> </w:t>
      </w:r>
      <w:r>
        <w:rPr>
          <w:rStyle w:val="Nfaseforte"/>
          <w:rFonts w:cs="Times New Roman" w:ascii="Times New Roman" w:hAnsi="Times New Roman"/>
          <w:b w:val="false"/>
          <w:i w:val="false"/>
          <w:iCs w:val="false"/>
          <w:caps w:val="false"/>
          <w:smallCaps w:val="false"/>
          <w:color w:val="000000"/>
          <w:spacing w:val="0"/>
          <w:sz w:val="22"/>
          <w:szCs w:val="22"/>
          <w:u w:val="none"/>
        </w:rPr>
        <w:t>Forest in Southern Brazil. Zootaxa, 3811(2): 207</w:t>
      </w:r>
      <w:r>
        <w:rPr>
          <w:rStyle w:val="Appleconvertedspace"/>
          <w:rFonts w:eastAsia="Calibri" w:cs="Times New Roman;Thorndale" w:ascii="Times New Roman" w:hAnsi="Times New Roman"/>
          <w:b w:val="false"/>
          <w:i w:val="false"/>
          <w:iCs w:val="false"/>
          <w:caps w:val="false"/>
          <w:smallCaps w:val="false"/>
          <w:color w:val="000000"/>
          <w:spacing w:val="0"/>
          <w:sz w:val="22"/>
          <w:szCs w:val="22"/>
          <w:highlight w:val="white"/>
          <w:u w:val="none"/>
          <w:lang w:val="en-US"/>
        </w:rPr>
        <w:t>˗</w:t>
      </w:r>
      <w:r>
        <w:rPr>
          <w:rStyle w:val="Nfaseforte"/>
          <w:rFonts w:cs="Times New Roman" w:ascii="Times New Roman" w:hAnsi="Times New Roman"/>
          <w:b w:val="false"/>
          <w:i w:val="false"/>
          <w:iCs w:val="false"/>
          <w:caps w:val="false"/>
          <w:smallCaps w:val="false"/>
          <w:color w:val="000000"/>
          <w:spacing w:val="0"/>
          <w:sz w:val="22"/>
          <w:szCs w:val="22"/>
          <w:u w:val="none"/>
        </w:rPr>
        <w:t>225. DOI: 10.11646/zootaxa.3811.2.3</w:t>
      </w:r>
    </w:p>
    <w:p>
      <w:pPr>
        <w:pStyle w:val="Normal"/>
        <w:spacing w:lineRule="auto" w:line="480"/>
        <w:ind w:left="0" w:right="0" w:firstLine="283"/>
        <w:jc w:val="left"/>
        <w:rPr/>
      </w:pPr>
      <w:r>
        <w:rPr>
          <w:rFonts w:cs="Times New Roman" w:ascii="Times New Roman" w:hAnsi="Times New Roman"/>
          <w:color w:val="000000"/>
          <w:sz w:val="22"/>
          <w:szCs w:val="22"/>
          <w:highlight w:val="white"/>
        </w:rPr>
        <w:t>Quintela, F. M., Rosa, C. &amp; Feijó, A. 2020. Updated and annotated checklist of recent mammals from Brazil. Anais da Academia Brasileira de Ciências, 92(2): e20191004. DOI: 10.1590/0001-3765202020191004</w:t>
      </w:r>
      <w:r>
        <w:rPr>
          <w:rFonts w:cs="Times New Roman" w:ascii="Times New Roman" w:hAnsi="Times New Roman"/>
          <w:color w:val="FF0000"/>
          <w:sz w:val="22"/>
          <w:szCs w:val="22"/>
          <w:highlight w:val="white"/>
        </w:rPr>
        <w:t xml:space="preserve"> </w:t>
      </w:r>
    </w:p>
    <w:p>
      <w:pPr>
        <w:pStyle w:val="Normal"/>
        <w:spacing w:lineRule="auto" w:line="480"/>
        <w:ind w:left="0" w:right="0" w:firstLine="283"/>
        <w:jc w:val="left"/>
        <w:rPr/>
      </w:pPr>
      <w:r>
        <w:rPr>
          <w:rFonts w:cs="Times New Roman" w:ascii="Times New Roman" w:hAnsi="Times New Roman"/>
          <w:b w:val="false"/>
          <w:bCs w:val="false"/>
          <w:i w:val="false"/>
          <w:caps w:val="false"/>
          <w:smallCaps w:val="false"/>
          <w:color w:val="000000"/>
          <w:spacing w:val="0"/>
          <w:sz w:val="22"/>
          <w:szCs w:val="22"/>
        </w:rPr>
        <w:t xml:space="preserve">Reis, N. R., Perachi, A. L., Pedro, W. A. &amp; Lima, I. P. (Eds.) 2011. </w:t>
      </w:r>
      <w:r>
        <w:rPr>
          <w:rStyle w:val="Nfaseforte"/>
          <w:rFonts w:cs="Times New Roman" w:ascii="Times New Roman" w:hAnsi="Times New Roman"/>
          <w:b w:val="false"/>
          <w:i w:val="false"/>
          <w:caps w:val="false"/>
          <w:smallCaps w:val="false"/>
          <w:color w:val="000000"/>
          <w:spacing w:val="0"/>
          <w:sz w:val="22"/>
          <w:szCs w:val="22"/>
        </w:rPr>
        <w:t>Mamíferos do Brasil. 2. ed</w:t>
      </w:r>
      <w:r>
        <w:rPr>
          <w:rFonts w:cs="Times New Roman" w:ascii="Times New Roman" w:hAnsi="Times New Roman"/>
          <w:b w:val="false"/>
          <w:bCs w:val="false"/>
          <w:i w:val="false"/>
          <w:caps w:val="false"/>
          <w:smallCaps w:val="false"/>
          <w:color w:val="000000"/>
          <w:spacing w:val="0"/>
          <w:sz w:val="22"/>
          <w:szCs w:val="22"/>
        </w:rPr>
        <w:t>. Londrina: N.R.REIS: p. 439.</w:t>
      </w:r>
      <w:r>
        <w:rPr>
          <w:rFonts w:cs="Times New Roman" w:ascii="Times New Roman" w:hAnsi="Times New Roman"/>
          <w:b w:val="false"/>
          <w:bCs w:val="false"/>
          <w:color w:val="000000"/>
          <w:sz w:val="22"/>
          <w:szCs w:val="22"/>
        </w:rPr>
        <w:t xml:space="preserve">  </w:t>
      </w:r>
    </w:p>
    <w:p>
      <w:pPr>
        <w:pStyle w:val="Normal"/>
        <w:spacing w:lineRule="auto" w:line="480"/>
        <w:ind w:left="0" w:right="0" w:firstLine="283"/>
        <w:jc w:val="left"/>
        <w:rPr>
          <w:color w:val="000000"/>
        </w:rPr>
      </w:pPr>
      <w:r>
        <w:rPr>
          <w:rFonts w:cs="Times New Roman" w:ascii="Times New Roman" w:hAnsi="Times New Roman"/>
          <w:bCs/>
          <w:color w:val="000000"/>
          <w:sz w:val="22"/>
          <w:szCs w:val="22"/>
        </w:rPr>
        <w:t>Rio Grande do Sul. 2014. Decreto no 51.797 de 8 de setembro de 2014.</w:t>
      </w:r>
    </w:p>
    <w:p>
      <w:pPr>
        <w:pStyle w:val="Normal"/>
        <w:spacing w:lineRule="auto" w:line="480"/>
        <w:ind w:left="0" w:right="0" w:firstLine="283"/>
        <w:jc w:val="left"/>
        <w:rPr/>
      </w:pPr>
      <w:r>
        <w:rPr>
          <w:rFonts w:cs="Times New Roman" w:ascii="Times New Roman" w:hAnsi="Times New Roman"/>
          <w:color w:val="000000"/>
          <w:sz w:val="22"/>
          <w:szCs w:val="22"/>
        </w:rPr>
        <w:t>Rocha-Mendes, F., Mikich, S. B., Bianconi, G. V. &amp; Pedro, W. A. 2005. Mamíferos do município de Fênix, Paraná, Brasil: etnozoologia e conservação. Revista Brasileira de Zoologia 22(4):991</w:t>
      </w:r>
      <w:r>
        <w:rPr>
          <w:rStyle w:val="Appleconvertedspace"/>
          <w:rFonts w:eastAsia="Calibri" w:cs="Times New Roman;Thorndale" w:ascii="Times New Roman" w:hAnsi="Times New Roman"/>
          <w:b w:val="false"/>
          <w:bCs w:val="false"/>
          <w:color w:val="000000"/>
          <w:sz w:val="22"/>
          <w:szCs w:val="22"/>
          <w:highlight w:val="white"/>
          <w:u w:val="none"/>
          <w:lang w:val="en-US"/>
        </w:rPr>
        <w:t>˗</w:t>
      </w:r>
      <w:r>
        <w:rPr>
          <w:rFonts w:cs="Times New Roman" w:ascii="Times New Roman" w:hAnsi="Times New Roman"/>
          <w:color w:val="000000"/>
          <w:sz w:val="22"/>
          <w:szCs w:val="22"/>
        </w:rPr>
        <w:t>1002. DOI: 10.1590/s0101-81752005000400027</w:t>
      </w:r>
    </w:p>
    <w:p>
      <w:pPr>
        <w:pStyle w:val="Normal"/>
        <w:spacing w:lineRule="auto" w:line="480"/>
        <w:ind w:left="0" w:right="0" w:firstLine="283"/>
        <w:jc w:val="left"/>
        <w:rPr>
          <w:color w:val="000000"/>
        </w:rPr>
      </w:pPr>
      <w:r>
        <w:rPr>
          <w:rFonts w:cs="Times New Roman" w:ascii="Times New Roman" w:hAnsi="Times New Roman"/>
          <w:color w:val="000000"/>
          <w:sz w:val="22"/>
          <w:szCs w:val="22"/>
        </w:rPr>
        <w:t>Silva, F. 2014. Mamíferos Silvestres - Rio Grande do Sul. 3th ed. Porto Alegre, RS: Fundação Zoobotânica do Rio Grande do Sul: Via Sapiens: p. 308.</w:t>
      </w:r>
    </w:p>
    <w:p>
      <w:pPr>
        <w:pStyle w:val="Normal"/>
        <w:spacing w:lineRule="auto" w:line="480"/>
        <w:ind w:left="0" w:right="0" w:firstLine="283"/>
        <w:jc w:val="left"/>
        <w:rPr/>
      </w:pPr>
      <w:r>
        <w:rPr>
          <w:rFonts w:cs="Times New Roman" w:ascii="Times New Roman" w:hAnsi="Times New Roman"/>
          <w:color w:val="000000"/>
          <w:sz w:val="22"/>
          <w:szCs w:val="22"/>
        </w:rPr>
        <w:t>Terborgh, J. &amp; Van Schaik, C. 2002. Porque o mundo necessita de parques. In: J. Terborgh, C. Van Schaik, L. Davenport &amp; M. Rao (Eds.). Tornando os parques eficientes: estratégias para a conservação da natureza nos trópicos. pp. 450</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rPr>
        <w:t>518. Curitiba: UFPR.</w:t>
      </w:r>
    </w:p>
    <w:p>
      <w:pPr>
        <w:pStyle w:val="Normal"/>
        <w:spacing w:lineRule="auto" w:line="480"/>
        <w:ind w:left="0" w:right="0" w:firstLine="283"/>
        <w:jc w:val="left"/>
        <w:rPr/>
      </w:pPr>
      <w:r>
        <w:rPr>
          <w:rFonts w:cs="Times New Roman" w:ascii="Times New Roman" w:hAnsi="Times New Roman"/>
          <w:color w:val="000000"/>
          <w:sz w:val="22"/>
          <w:szCs w:val="22"/>
        </w:rPr>
        <w:t>Vilela, A. L. O. &amp; Lamim-Guedes, V. 2014. Cães domésticos em unidades de conservação: impactos e controle. HOLOS Environment, 14(2): 198</w:t>
      </w:r>
      <w:r>
        <w:rPr>
          <w:rStyle w:val="Appleconvertedspace"/>
          <w:rFonts w:eastAsia="Calibri" w:cs="Times New Roman;Thorndale" w:ascii="Times New Roman" w:hAnsi="Times New Roman"/>
          <w:color w:val="000000"/>
          <w:sz w:val="22"/>
          <w:szCs w:val="22"/>
          <w:highlight w:val="white"/>
          <w:u w:val="none"/>
          <w:lang w:val="en-US"/>
        </w:rPr>
        <w:t>˗</w:t>
      </w:r>
      <w:r>
        <w:rPr>
          <w:rFonts w:cs="Times New Roman" w:ascii="Times New Roman" w:hAnsi="Times New Roman"/>
          <w:color w:val="000000"/>
          <w:sz w:val="22"/>
          <w:szCs w:val="22"/>
        </w:rPr>
        <w:t>210. DOI:</w:t>
      </w:r>
      <w:bookmarkStart w:id="5" w:name="pub-id%252525252525252525252525252525253"/>
      <w:bookmarkEnd w:id="5"/>
      <w:r>
        <w:rPr>
          <w:rFonts w:cs="Times New Roman" w:ascii="Times New Roman" w:hAnsi="Times New Roman"/>
          <w:color w:val="000000"/>
          <w:sz w:val="22"/>
          <w:szCs w:val="22"/>
        </w:rPr>
        <w:t xml:space="preserve"> </w:t>
      </w:r>
      <w:r>
        <w:rPr>
          <w:rStyle w:val="Appleconvertedspace"/>
          <w:rFonts w:cs="Times New Roman" w:ascii="Times New Roman" w:hAnsi="Times New Roman"/>
          <w:b w:val="false"/>
          <w:i w:val="false"/>
          <w:caps w:val="false"/>
          <w:smallCaps w:val="false"/>
          <w:strike w:val="false"/>
          <w:dstrike w:val="false"/>
          <w:color w:val="000000"/>
          <w:spacing w:val="0"/>
          <w:sz w:val="22"/>
          <w:szCs w:val="22"/>
          <w:highlight w:val="white"/>
          <w:u w:val="none"/>
          <w:effect w:val="none"/>
          <w:lang w:val="en-US"/>
        </w:rPr>
        <w:t>10.14295/holos.v14i2.8192</w:t>
      </w:r>
    </w:p>
    <w:p>
      <w:pPr>
        <w:pStyle w:val="Normal"/>
        <w:spacing w:lineRule="auto" w:line="480"/>
        <w:ind w:left="0" w:right="0" w:firstLine="283"/>
        <w:jc w:val="left"/>
        <w:rPr>
          <w:rStyle w:val="Appleconvertedspace"/>
          <w:rFonts w:ascii="Times New Roman" w:hAnsi="Times New Roman" w:cs="Times New Roman"/>
          <w:b w:val="false"/>
          <w:b w:val="false"/>
          <w:i w:val="false"/>
          <w:i w:val="false"/>
          <w:caps w:val="false"/>
          <w:smallCaps w:val="false"/>
          <w:strike w:val="false"/>
          <w:dstrike w:val="false"/>
          <w:color w:val="000000"/>
          <w:spacing w:val="0"/>
          <w:sz w:val="22"/>
          <w:szCs w:val="22"/>
          <w:highlight w:val="white"/>
          <w:u w:val="none"/>
          <w:effect w:val="none"/>
          <w:lang w:val="en-US"/>
        </w:rPr>
      </w:pPr>
      <w:r>
        <w:rPr/>
      </w:r>
    </w:p>
    <w:p>
      <w:pPr>
        <w:pStyle w:val="Normal"/>
        <w:spacing w:lineRule="auto" w:line="480"/>
        <w:ind w:left="0" w:right="0" w:firstLine="283"/>
        <w:jc w:val="left"/>
        <w:rPr>
          <w:rStyle w:val="Appleconvertedspace"/>
          <w:rFonts w:ascii="Times New Roman" w:hAnsi="Times New Roman" w:cs="Times New Roman"/>
          <w:b w:val="false"/>
          <w:b w:val="false"/>
          <w:i w:val="false"/>
          <w:i w:val="false"/>
          <w:caps w:val="false"/>
          <w:smallCaps w:val="false"/>
          <w:strike w:val="false"/>
          <w:dstrike w:val="false"/>
          <w:color w:val="000000"/>
          <w:spacing w:val="0"/>
          <w:sz w:val="22"/>
          <w:szCs w:val="22"/>
          <w:highlight w:val="white"/>
          <w:u w:val="none"/>
          <w:effect w:val="none"/>
          <w:lang w:val="en-US"/>
        </w:rPr>
      </w:pPr>
      <w:r>
        <w:rPr/>
      </w:r>
    </w:p>
    <w:p>
      <w:pPr>
        <w:pStyle w:val="Normal"/>
        <w:spacing w:lineRule="auto" w:line="480"/>
        <w:ind w:left="0" w:right="0" w:firstLine="283"/>
        <w:jc w:val="left"/>
        <w:rPr>
          <w:rStyle w:val="Appleconvertedspace"/>
          <w:rFonts w:ascii="Times New Roman" w:hAnsi="Times New Roman" w:cs="Times New Roman"/>
          <w:b w:val="false"/>
          <w:b w:val="false"/>
          <w:i w:val="false"/>
          <w:i w:val="false"/>
          <w:caps w:val="false"/>
          <w:smallCaps w:val="false"/>
          <w:strike w:val="false"/>
          <w:dstrike w:val="false"/>
          <w:color w:val="000000"/>
          <w:spacing w:val="0"/>
          <w:sz w:val="22"/>
          <w:szCs w:val="22"/>
          <w:highlight w:val="white"/>
          <w:u w:val="none"/>
          <w:effect w:val="none"/>
          <w:lang w:val="en-US"/>
        </w:rPr>
      </w:pPr>
      <w:r>
        <w:rPr/>
      </w:r>
    </w:p>
    <w:p>
      <w:pPr>
        <w:pStyle w:val="Normal"/>
        <w:spacing w:lineRule="auto" w:line="480"/>
        <w:ind w:left="0" w:right="0" w:firstLine="283"/>
        <w:jc w:val="left"/>
        <w:rPr>
          <w:rStyle w:val="Appleconvertedspace"/>
          <w:rFonts w:ascii="Times New Roman" w:hAnsi="Times New Roman" w:cs="Times New Roman"/>
          <w:b w:val="false"/>
          <w:b w:val="false"/>
          <w:i w:val="false"/>
          <w:i w:val="false"/>
          <w:caps w:val="false"/>
          <w:smallCaps w:val="false"/>
          <w:strike w:val="false"/>
          <w:dstrike w:val="false"/>
          <w:color w:val="000000"/>
          <w:spacing w:val="0"/>
          <w:sz w:val="22"/>
          <w:szCs w:val="22"/>
          <w:highlight w:val="white"/>
          <w:u w:val="none"/>
          <w:effect w:val="none"/>
          <w:lang w:val="en-US"/>
        </w:rPr>
      </w:pPr>
      <w:r>
        <w:rPr/>
      </w:r>
    </w:p>
    <w:p>
      <w:pPr>
        <w:pStyle w:val="Normal"/>
        <w:spacing w:lineRule="auto" w:line="480"/>
        <w:ind w:left="0" w:right="0" w:firstLine="283"/>
        <w:jc w:val="left"/>
        <w:rPr>
          <w:rStyle w:val="Appleconvertedspace"/>
          <w:rFonts w:ascii="Times New Roman" w:hAnsi="Times New Roman" w:cs="Times New Roman"/>
          <w:b w:val="false"/>
          <w:b w:val="false"/>
          <w:i w:val="false"/>
          <w:i w:val="false"/>
          <w:caps w:val="false"/>
          <w:smallCaps w:val="false"/>
          <w:strike w:val="false"/>
          <w:dstrike w:val="false"/>
          <w:color w:val="000000"/>
          <w:spacing w:val="0"/>
          <w:sz w:val="22"/>
          <w:szCs w:val="22"/>
          <w:highlight w:val="white"/>
          <w:u w:val="none"/>
          <w:effect w:val="none"/>
          <w:lang w:val="en-US"/>
        </w:rPr>
      </w:pPr>
      <w:r>
        <w:rPr/>
      </w:r>
    </w:p>
    <w:p>
      <w:pPr>
        <w:pStyle w:val="Normal"/>
        <w:spacing w:lineRule="auto" w:line="480"/>
        <w:ind w:left="0" w:right="0" w:firstLine="283"/>
        <w:jc w:val="left"/>
        <w:rPr>
          <w:rStyle w:val="Appleconvertedspace"/>
          <w:rFonts w:ascii="Times New Roman" w:hAnsi="Times New Roman" w:cs="Times New Roman"/>
          <w:b w:val="false"/>
          <w:b w:val="false"/>
          <w:i w:val="false"/>
          <w:i w:val="false"/>
          <w:caps w:val="false"/>
          <w:smallCaps w:val="false"/>
          <w:strike w:val="false"/>
          <w:dstrike w:val="false"/>
          <w:color w:val="000000"/>
          <w:spacing w:val="0"/>
          <w:sz w:val="22"/>
          <w:szCs w:val="22"/>
          <w:highlight w:val="white"/>
          <w:u w:val="none"/>
          <w:effect w:val="none"/>
          <w:lang w:val="en-US"/>
        </w:rPr>
      </w:pPr>
      <w:r>
        <w:rPr/>
      </w:r>
    </w:p>
    <w:p>
      <w:pPr>
        <w:pStyle w:val="Normal"/>
        <w:spacing w:lineRule="auto" w:line="480"/>
        <w:ind w:left="0" w:right="0" w:firstLine="283"/>
        <w:jc w:val="left"/>
        <w:rPr>
          <w:rStyle w:val="Appleconvertedspace"/>
          <w:rFonts w:ascii="Times New Roman" w:hAnsi="Times New Roman" w:cs="Times New Roman"/>
          <w:b w:val="false"/>
          <w:b w:val="false"/>
          <w:i w:val="false"/>
          <w:i w:val="false"/>
          <w:caps w:val="false"/>
          <w:smallCaps w:val="false"/>
          <w:strike w:val="false"/>
          <w:dstrike w:val="false"/>
          <w:color w:val="000000"/>
          <w:spacing w:val="0"/>
          <w:sz w:val="22"/>
          <w:szCs w:val="22"/>
          <w:highlight w:val="white"/>
          <w:u w:val="none"/>
          <w:effect w:val="none"/>
          <w:lang w:val="en-US"/>
        </w:rPr>
      </w:pPr>
      <w:r>
        <w:rPr/>
      </w:r>
    </w:p>
    <w:p>
      <w:pPr>
        <w:pStyle w:val="Normal"/>
        <w:spacing w:lineRule="auto" w:line="480"/>
        <w:ind w:left="0" w:right="0" w:firstLine="283"/>
        <w:jc w:val="left"/>
        <w:rPr>
          <w:rStyle w:val="Appleconvertedspace"/>
          <w:rFonts w:ascii="Times New Roman" w:hAnsi="Times New Roman" w:cs="Times New Roman"/>
          <w:b w:val="false"/>
          <w:b w:val="false"/>
          <w:i w:val="false"/>
          <w:i w:val="false"/>
          <w:caps w:val="false"/>
          <w:smallCaps w:val="false"/>
          <w:strike w:val="false"/>
          <w:dstrike w:val="false"/>
          <w:color w:val="000000"/>
          <w:spacing w:val="0"/>
          <w:sz w:val="22"/>
          <w:szCs w:val="22"/>
          <w:highlight w:val="white"/>
          <w:u w:val="none"/>
          <w:effect w:val="none"/>
          <w:lang w:val="en-US"/>
        </w:rPr>
      </w:pPr>
      <w:r>
        <w:rPr/>
      </w:r>
    </w:p>
    <w:p>
      <w:pPr>
        <w:pStyle w:val="Normal"/>
        <w:spacing w:lineRule="auto" w:line="480"/>
        <w:ind w:left="0" w:right="0" w:firstLine="283"/>
        <w:jc w:val="left"/>
        <w:rPr>
          <w:rStyle w:val="Appleconvertedspace"/>
          <w:rFonts w:ascii="Times New Roman" w:hAnsi="Times New Roman" w:cs="Times New Roman"/>
          <w:b w:val="false"/>
          <w:b w:val="false"/>
          <w:i w:val="false"/>
          <w:i w:val="false"/>
          <w:caps w:val="false"/>
          <w:smallCaps w:val="false"/>
          <w:strike w:val="false"/>
          <w:dstrike w:val="false"/>
          <w:color w:val="000000"/>
          <w:spacing w:val="0"/>
          <w:sz w:val="22"/>
          <w:szCs w:val="22"/>
          <w:highlight w:val="white"/>
          <w:u w:val="none"/>
          <w:effect w:val="none"/>
          <w:lang w:val="en-US"/>
        </w:rPr>
      </w:pPr>
      <w:r>
        <w:rPr/>
      </w:r>
    </w:p>
    <w:p>
      <w:pPr>
        <w:pStyle w:val="Normal"/>
        <w:spacing w:lineRule="auto" w:line="240"/>
        <w:rPr/>
      </w:pPr>
      <w:r>
        <w:rPr>
          <w:rFonts w:ascii="Times New Roman" w:hAnsi="Times New Roman"/>
          <w:b/>
          <w:bCs/>
          <w:sz w:val="24"/>
          <w:szCs w:val="24"/>
        </w:rPr>
        <w:t>Títulos das figuras</w:t>
      </w:r>
    </w:p>
    <w:p>
      <w:pPr>
        <w:pStyle w:val="Normal"/>
        <w:spacing w:lineRule="auto" w:line="240"/>
        <w:rPr>
          <w:rFonts w:ascii="Times New Roman" w:hAnsi="Times New Roman"/>
          <w:b/>
          <w:b/>
          <w:bCs/>
          <w:sz w:val="24"/>
          <w:szCs w:val="24"/>
        </w:rPr>
      </w:pPr>
      <w:r>
        <w:rPr>
          <w:rFonts w:ascii="Times New Roman" w:hAnsi="Times New Roman"/>
          <w:b/>
          <w:bCs/>
          <w:sz w:val="24"/>
          <w:szCs w:val="24"/>
        </w:rPr>
      </w:r>
    </w:p>
    <w:p>
      <w:pPr>
        <w:pStyle w:val="Normal"/>
        <w:spacing w:lineRule="auto" w:line="240"/>
        <w:rPr>
          <w:rFonts w:ascii="Times New Roman" w:hAnsi="Times New Roman"/>
          <w:b/>
          <w:b/>
          <w:bCs/>
          <w:sz w:val="24"/>
          <w:szCs w:val="24"/>
        </w:rPr>
      </w:pPr>
      <w:r>
        <w:rPr>
          <w:rFonts w:ascii="Times New Roman" w:hAnsi="Times New Roman"/>
          <w:b/>
          <w:bCs/>
          <w:sz w:val="24"/>
          <w:szCs w:val="24"/>
        </w:rPr>
      </w:r>
    </w:p>
    <w:p>
      <w:pPr>
        <w:pStyle w:val="Contedodatabela"/>
        <w:spacing w:lineRule="auto" w:line="240"/>
        <w:jc w:val="left"/>
        <w:rPr/>
      </w:pPr>
      <w:r>
        <w:rPr>
          <w:rFonts w:cs="Times New Roman" w:ascii="Times New Roman" w:hAnsi="Times New Roman"/>
          <w:b/>
          <w:bCs/>
          <w:sz w:val="20"/>
          <w:szCs w:val="20"/>
        </w:rPr>
        <w:t xml:space="preserve">Figura 1. </w:t>
      </w:r>
      <w:r>
        <w:rPr>
          <w:rFonts w:cs="Times New Roman" w:ascii="Times New Roman" w:hAnsi="Times New Roman"/>
          <w:sz w:val="20"/>
          <w:szCs w:val="20"/>
        </w:rPr>
        <w:t>Localização do município de Dois Irmãos das Missões (a), e da REBIO - MF (em amarelo), com sua  zona de amortecimento (linha alaranjada) (b), e delimitação da área da  REBIO - MF com a localização das estações de pegadas (números) (c).</w:t>
      </w:r>
      <w:r>
        <w:rPr>
          <w:rFonts w:cs="Times New Roman" w:ascii="Times New Roman" w:hAnsi="Times New Roman"/>
          <w:color w:val="FF4000"/>
          <w:sz w:val="20"/>
          <w:szCs w:val="20"/>
        </w:rPr>
        <w:t xml:space="preserve"> </w:t>
      </w:r>
    </w:p>
    <w:p>
      <w:pPr>
        <w:pStyle w:val="Contedodatabela"/>
        <w:spacing w:lineRule="auto" w:line="240"/>
        <w:jc w:val="left"/>
        <w:rPr>
          <w:color w:val="FF4000"/>
        </w:rPr>
      </w:pPr>
      <w:r>
        <w:rPr>
          <w:color w:val="FF4000"/>
        </w:rPr>
      </w:r>
    </w:p>
    <w:p>
      <w:pPr>
        <w:pStyle w:val="Contedodatabela"/>
        <w:spacing w:lineRule="auto" w:line="240"/>
        <w:jc w:val="left"/>
        <w:rPr/>
      </w:pPr>
      <w:r>
        <w:rPr>
          <w:rFonts w:cs="Times New Roman" w:ascii="Times New Roman" w:hAnsi="Times New Roman"/>
          <w:b/>
          <w:bCs/>
          <w:i/>
          <w:iCs/>
          <w:color w:val="000000"/>
          <w:sz w:val="20"/>
          <w:szCs w:val="20"/>
        </w:rPr>
        <w:t>Figure 1.</w:t>
      </w:r>
      <w:r>
        <w:rPr>
          <w:rFonts w:cs="Times New Roman" w:ascii="Times New Roman" w:hAnsi="Times New Roman"/>
          <w:b w:val="false"/>
          <w:bCs w:val="false"/>
          <w:i/>
          <w:iCs/>
          <w:color w:val="000000"/>
          <w:sz w:val="20"/>
          <w:szCs w:val="20"/>
        </w:rPr>
        <w:t xml:space="preserve"> Location of the municipality of Dois Irmãos das Missões (a), and the REBIO - MF (in yellow), with its buffer zone (orange line) (b), and delimitation of the area of REBIO - MF with the location of the footprint stations (numbers) (c).</w:t>
      </w:r>
    </w:p>
    <w:p>
      <w:pPr>
        <w:pStyle w:val="Contedodatabela"/>
        <w:spacing w:lineRule="auto" w:line="240"/>
        <w:jc w:val="left"/>
        <w:rPr>
          <w:rFonts w:ascii="Times New Roman" w:hAnsi="Times New Roman" w:cs="Times New Roman"/>
          <w:i/>
          <w:i/>
          <w:iCs/>
          <w:color w:val="000000"/>
          <w:sz w:val="20"/>
          <w:szCs w:val="20"/>
        </w:rPr>
      </w:pPr>
      <w:r>
        <w:rPr>
          <w:rFonts w:cs="Times New Roman" w:ascii="Times New Roman" w:hAnsi="Times New Roman"/>
          <w:i/>
          <w:iCs/>
          <w:color w:val="000000"/>
          <w:sz w:val="20"/>
          <w:szCs w:val="20"/>
        </w:rPr>
      </w:r>
    </w:p>
    <w:p>
      <w:pPr>
        <w:pStyle w:val="Contedodatabela"/>
        <w:spacing w:lineRule="auto" w:line="240"/>
        <w:jc w:val="left"/>
        <w:rPr>
          <w:rFonts w:ascii="Times New Roman" w:hAnsi="Times New Roman" w:cs="Times New Roman"/>
          <w:i/>
          <w:i/>
          <w:iCs/>
          <w:color w:val="000000"/>
          <w:sz w:val="20"/>
          <w:szCs w:val="20"/>
        </w:rPr>
      </w:pPr>
      <w:r>
        <w:rPr>
          <w:rFonts w:cs="Times New Roman" w:ascii="Times New Roman" w:hAnsi="Times New Roman"/>
          <w:i/>
          <w:iCs/>
          <w:color w:val="000000"/>
          <w:sz w:val="20"/>
          <w:szCs w:val="20"/>
        </w:rPr>
      </w:r>
    </w:p>
    <w:p>
      <w:pPr>
        <w:pStyle w:val="Contedodatabela"/>
        <w:spacing w:lineRule="auto" w:line="240"/>
        <w:jc w:val="left"/>
        <w:rPr>
          <w:rFonts w:ascii="Times New Roman" w:hAnsi="Times New Roman" w:cs="Times New Roman"/>
          <w:i/>
          <w:i/>
          <w:iCs/>
          <w:color w:val="000000"/>
          <w:sz w:val="20"/>
          <w:szCs w:val="20"/>
        </w:rPr>
      </w:pPr>
      <w:r>
        <w:rPr>
          <w:rFonts w:cs="Times New Roman" w:ascii="Times New Roman" w:hAnsi="Times New Roman"/>
          <w:i/>
          <w:iCs/>
          <w:color w:val="000000"/>
          <w:sz w:val="20"/>
          <w:szCs w:val="20"/>
        </w:rPr>
      </w:r>
    </w:p>
    <w:p>
      <w:pPr>
        <w:pStyle w:val="Contedodatabela"/>
        <w:spacing w:lineRule="auto" w:line="240"/>
        <w:jc w:val="left"/>
        <w:rPr>
          <w:rFonts w:ascii="Times New Roman" w:hAnsi="Times New Roman" w:cs="Times New Roman"/>
          <w:i/>
          <w:i/>
          <w:iCs/>
          <w:color w:val="000000"/>
          <w:sz w:val="20"/>
          <w:szCs w:val="20"/>
        </w:rPr>
      </w:pPr>
      <w:r>
        <w:rPr>
          <w:rFonts w:cs="Times New Roman" w:ascii="Times New Roman" w:hAnsi="Times New Roman"/>
          <w:i/>
          <w:iCs/>
          <w:color w:val="000000"/>
          <w:sz w:val="20"/>
          <w:szCs w:val="20"/>
        </w:rPr>
      </w:r>
    </w:p>
    <w:p>
      <w:pPr>
        <w:pStyle w:val="Contedodatabela"/>
        <w:spacing w:lineRule="auto" w:line="240"/>
        <w:jc w:val="left"/>
        <w:rPr>
          <w:rFonts w:ascii="Times New Roman" w:hAnsi="Times New Roman" w:cs="Times New Roman"/>
          <w:i/>
          <w:i/>
          <w:iCs/>
          <w:color w:val="000000"/>
          <w:sz w:val="20"/>
          <w:szCs w:val="20"/>
        </w:rPr>
      </w:pPr>
      <w:r>
        <w:rPr>
          <w:rFonts w:cs="Times New Roman" w:ascii="Times New Roman" w:hAnsi="Times New Roman"/>
          <w:i/>
          <w:iCs/>
          <w:color w:val="000000"/>
          <w:sz w:val="20"/>
          <w:szCs w:val="20"/>
        </w:rPr>
      </w:r>
    </w:p>
    <w:p>
      <w:pPr>
        <w:pStyle w:val="Normal"/>
        <w:spacing w:lineRule="auto" w:line="240"/>
        <w:jc w:val="left"/>
        <w:rPr/>
      </w:pPr>
      <w:r>
        <w:rPr>
          <w:rFonts w:cs="Times New Roman" w:ascii="Times New Roman" w:hAnsi="Times New Roman"/>
          <w:b/>
          <w:sz w:val="20"/>
          <w:szCs w:val="20"/>
        </w:rPr>
        <w:t>Figura 2.</w:t>
      </w:r>
      <w:r>
        <w:rPr>
          <w:rFonts w:cs="Times New Roman" w:ascii="Times New Roman" w:hAnsi="Times New Roman"/>
          <w:sz w:val="20"/>
          <w:szCs w:val="20"/>
        </w:rPr>
        <w:t xml:space="preserve"> Curvas de acúmulo de espécies por dias de amostragens nos transectos (linha contínua), com linha de tendência de crescimento logarítmica (linha pontilhada).</w:t>
      </w:r>
    </w:p>
    <w:p>
      <w:pPr>
        <w:pStyle w:val="Normal"/>
        <w:spacing w:lineRule="auto" w:line="240"/>
        <w:jc w:val="left"/>
        <w:rPr>
          <w:rFonts w:cs="Times New Roman"/>
        </w:rPr>
      </w:pPr>
      <w:r>
        <w:rPr>
          <w:rFonts w:cs="Times New Roman"/>
        </w:rPr>
      </w:r>
    </w:p>
    <w:p>
      <w:pPr>
        <w:pStyle w:val="Normal"/>
        <w:spacing w:lineRule="auto" w:line="240"/>
        <w:ind w:left="0" w:right="0" w:hanging="0"/>
        <w:jc w:val="left"/>
        <w:rPr/>
      </w:pPr>
      <w:r>
        <w:rPr>
          <w:rStyle w:val="Appleconvertedspace"/>
          <w:rFonts w:cs="Times New Roman" w:ascii="Times New Roman" w:hAnsi="Times New Roman"/>
          <w:b/>
          <w:bCs/>
          <w:i/>
          <w:iCs/>
          <w:caps w:val="false"/>
          <w:smallCaps w:val="false"/>
          <w:strike w:val="false"/>
          <w:dstrike w:val="false"/>
          <w:color w:val="000000"/>
          <w:spacing w:val="0"/>
          <w:sz w:val="20"/>
          <w:szCs w:val="20"/>
          <w:highlight w:val="white"/>
          <w:u w:val="none"/>
          <w:effect w:val="none"/>
          <w:lang w:val="en-US"/>
        </w:rPr>
        <w:t>Figure 2.</w:t>
      </w:r>
      <w:r>
        <w:rPr>
          <w:rStyle w:val="Appleconvertedspace"/>
          <w:rFonts w:cs="Times New Roman" w:ascii="Times New Roman" w:hAnsi="Times New Roman"/>
          <w:b w:val="false"/>
          <w:bCs w:val="false"/>
          <w:i/>
          <w:iCs/>
          <w:caps w:val="false"/>
          <w:smallCaps w:val="false"/>
          <w:strike w:val="false"/>
          <w:dstrike w:val="false"/>
          <w:color w:val="000000"/>
          <w:spacing w:val="0"/>
          <w:sz w:val="20"/>
          <w:szCs w:val="20"/>
          <w:highlight w:val="white"/>
          <w:u w:val="none"/>
          <w:effect w:val="none"/>
          <w:lang w:val="en-US"/>
        </w:rPr>
        <w:t xml:space="preserve"> Species accumulation curves per day of sampling in transects (continuous line), with logarithmic growth trend line (dotted line). </w:t>
      </w:r>
    </w:p>
    <w:sectPr>
      <w:type w:val="nextPage"/>
      <w:pgSz w:w="11906" w:h="16838"/>
      <w:pgMar w:left="1134" w:right="1134"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75"/>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0"/>
        <w:szCs w:val="22"/>
        <w:lang w:val="pt-BR" w:eastAsia="en-US" w:bidi="ar-SA"/>
      </w:rPr>
    </w:rPrDefault>
    <w:pPrDefault>
      <w:pPr/>
    </w:pPrDefault>
  </w:docDefaults>
  <w:style w:type="paragraph" w:styleId="Normal">
    <w:name w:val="Normal"/>
    <w:qFormat/>
    <w:pPr>
      <w:widowControl/>
      <w:overflowPunct w:val="false"/>
      <w:bidi w:val="0"/>
      <w:jc w:val="left"/>
    </w:pPr>
    <w:rPr>
      <w:rFonts w:ascii="Calibri" w:hAnsi="Calibri" w:eastAsia="Calibri" w:cs="Tahoma"/>
      <w:color w:val="auto"/>
      <w:kern w:val="0"/>
      <w:sz w:val="22"/>
      <w:szCs w:val="22"/>
      <w:lang w:val="pt-BR" w:eastAsia="en-US" w:bidi="ar-SA"/>
    </w:rPr>
  </w:style>
  <w:style w:type="paragraph" w:styleId="Ttulo1">
    <w:name w:val="Heading 1"/>
    <w:basedOn w:val="Ttulo"/>
    <w:next w:val="Corpodotexto"/>
    <w:qFormat/>
    <w:pPr>
      <w:spacing w:before="240" w:after="120"/>
      <w:outlineLvl w:val="0"/>
    </w:pPr>
    <w:rPr>
      <w:rFonts w:ascii="Liberation Serif" w:hAnsi="Liberation Serif" w:eastAsia="Segoe UI" w:cs="Tahoma"/>
      <w:b/>
      <w:bCs/>
      <w:sz w:val="48"/>
      <w:szCs w:val="48"/>
    </w:rPr>
  </w:style>
  <w:style w:type="paragraph" w:styleId="Ttulo2">
    <w:name w:val="Heading 2"/>
    <w:basedOn w:val="Ttulo"/>
    <w:next w:val="Corpodotexto"/>
    <w:qFormat/>
    <w:pPr>
      <w:spacing w:before="200" w:after="120"/>
      <w:outlineLvl w:val="1"/>
    </w:pPr>
    <w:rPr>
      <w:rFonts w:ascii="Liberation Serif" w:hAnsi="Liberation Serif" w:eastAsia="Segoe UI" w:cs="Tahoma"/>
      <w:b/>
      <w:bCs/>
      <w:sz w:val="36"/>
      <w:szCs w:val="36"/>
    </w:rPr>
  </w:style>
  <w:style w:type="paragraph" w:styleId="Ttulo4">
    <w:name w:val="Heading 4"/>
    <w:basedOn w:val="Ttulo"/>
    <w:next w:val="Corpodotexto"/>
    <w:qFormat/>
    <w:pPr>
      <w:spacing w:before="120" w:after="120"/>
      <w:outlineLvl w:val="3"/>
    </w:pPr>
    <w:rPr>
      <w:rFonts w:ascii="Liberation Serif" w:hAnsi="Liberation Serif" w:eastAsia="Segoe UI" w:cs="Tahoma"/>
      <w:b/>
      <w:bCs/>
      <w:sz w:val="24"/>
      <w:szCs w:val="24"/>
    </w:rPr>
  </w:style>
  <w:style w:type="paragraph" w:styleId="Ttulo5">
    <w:name w:val="Heading 5"/>
    <w:basedOn w:val="Ttulo"/>
    <w:next w:val="Corpodotexto"/>
    <w:qFormat/>
    <w:pPr>
      <w:spacing w:before="120" w:after="60"/>
      <w:outlineLvl w:val="4"/>
    </w:pPr>
    <w:rPr>
      <w:rFonts w:ascii="Liberation Serif" w:hAnsi="Liberation Serif" w:eastAsia="Segoe UI" w:cs="Tahoma"/>
      <w:b/>
      <w:bCs/>
      <w:sz w:val="20"/>
      <w:szCs w:val="20"/>
    </w:rPr>
  </w:style>
  <w:style w:type="character" w:styleId="DefaultParagraphFont">
    <w:name w:val="Default Paragraph Font"/>
    <w:qFormat/>
    <w:rPr/>
  </w:style>
  <w:style w:type="character" w:styleId="LinkdaInternet">
    <w:name w:val="Link da Internet"/>
    <w:basedOn w:val="DefaultParagraphFont"/>
    <w:rPr>
      <w:color w:val="0000FF"/>
      <w:u w:val="single"/>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sz w:val="20"/>
      <w:szCs w:val="20"/>
    </w:rPr>
  </w:style>
  <w:style w:type="character" w:styleId="AssuntodocomentrioChar">
    <w:name w:val="Assunto do comentário Char"/>
    <w:basedOn w:val="TextodecomentrioChar"/>
    <w:qFormat/>
    <w:rPr>
      <w:b/>
      <w:bCs/>
      <w:sz w:val="20"/>
      <w:szCs w:val="20"/>
    </w:rPr>
  </w:style>
  <w:style w:type="character" w:styleId="TextodebaloChar">
    <w:name w:val="Texto de balão Char"/>
    <w:basedOn w:val="DefaultParagraphFont"/>
    <w:qFormat/>
    <w:rPr>
      <w:rFonts w:ascii="Tahoma" w:hAnsi="Tahoma" w:cs="Tahoma"/>
      <w:sz w:val="16"/>
      <w:szCs w:val="16"/>
    </w:rPr>
  </w:style>
  <w:style w:type="character" w:styleId="Appleconvertedspace">
    <w:name w:val="apple-converted-space"/>
    <w:basedOn w:val="DefaultParagraphFont"/>
    <w:qFormat/>
    <w:rPr/>
  </w:style>
  <w:style w:type="character" w:styleId="Nfase">
    <w:name w:val="Ênfase"/>
    <w:basedOn w:val="DefaultParagraphFont"/>
    <w:qFormat/>
    <w:rPr>
      <w:i/>
      <w:iCs/>
    </w:rPr>
  </w:style>
  <w:style w:type="character" w:styleId="A10">
    <w:name w:val="A10"/>
    <w:qFormat/>
    <w:rPr>
      <w:color w:val="000000"/>
      <w:sz w:val="22"/>
      <w:szCs w:val="22"/>
    </w:rPr>
  </w:style>
  <w:style w:type="character" w:styleId="Strong">
    <w:name w:val="Strong"/>
    <w:basedOn w:val="DefaultParagraphFont"/>
    <w:qFormat/>
    <w:rPr>
      <w:b/>
      <w:bC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ascii="Times New Roman" w:hAnsi="Times New Roman" w:cs="Times New Roman"/>
      <w:color w:val="auto"/>
      <w:sz w:val="20"/>
      <w:szCs w:val="20"/>
      <w:highlight w:val="white"/>
      <w:u w:val="none"/>
    </w:rPr>
  </w:style>
  <w:style w:type="character" w:styleId="ListLabel8">
    <w:name w:val="ListLabel 8"/>
    <w:qFormat/>
    <w:rPr>
      <w:rFonts w:ascii="Times New Roman" w:hAnsi="Times New Roman" w:cs="Times New Roman"/>
      <w:color w:val="auto"/>
      <w:sz w:val="24"/>
      <w:szCs w:val="24"/>
      <w:highlight w:val="white"/>
      <w:u w:val="none"/>
    </w:rPr>
  </w:style>
  <w:style w:type="character" w:styleId="ListLabel9">
    <w:name w:val="ListLabel 9"/>
    <w:qFormat/>
    <w:rPr>
      <w:rFonts w:ascii="Times New Roman" w:hAnsi="Times New Roman" w:cs="Times New Roman"/>
      <w:color w:val="auto"/>
      <w:sz w:val="24"/>
      <w:szCs w:val="24"/>
      <w:u w:val="none"/>
      <w:lang w:val="en-US"/>
    </w:rPr>
  </w:style>
  <w:style w:type="character" w:styleId="ListLabel10">
    <w:name w:val="ListLabel 10"/>
    <w:qFormat/>
    <w:rPr>
      <w:rFonts w:ascii="Times New Roman" w:hAnsi="Times New Roman" w:cs="Times New Roman"/>
      <w:color w:val="auto"/>
      <w:sz w:val="24"/>
      <w:szCs w:val="24"/>
      <w:highlight w:val="white"/>
      <w:u w:val="none"/>
    </w:rPr>
  </w:style>
  <w:style w:type="character" w:styleId="ListLabel32">
    <w:name w:val="ListLabel 32"/>
    <w:qFormat/>
    <w:rPr>
      <w:rFonts w:ascii="Times New Roman" w:hAnsi="Times New Roman" w:cs="Times New Roman;Thorndale"/>
      <w:color w:val="000000"/>
      <w:sz w:val="24"/>
      <w:szCs w:val="24"/>
      <w:highlight w:val="white"/>
      <w:u w:val="none"/>
      <w:lang w:val="en-US"/>
    </w:rPr>
  </w:style>
  <w:style w:type="character" w:styleId="ListLabel37">
    <w:name w:val="ListLabel 37"/>
    <w:qFormat/>
    <w:rPr>
      <w:b w:val="false"/>
      <w:i w:val="false"/>
      <w:caps w:val="false"/>
      <w:smallCaps w:val="false"/>
      <w:color w:val="000000"/>
      <w:spacing w:val="0"/>
      <w:sz w:val="24"/>
      <w:szCs w:val="24"/>
      <w:highlight w:val="white"/>
      <w:u w:val="none"/>
      <w:lang w:val="en-US"/>
    </w:rPr>
  </w:style>
  <w:style w:type="character" w:styleId="Nfaseforte">
    <w:name w:val="Ênfase forte"/>
    <w:qFormat/>
    <w:rPr>
      <w:b/>
      <w:bCs/>
    </w:rPr>
  </w:style>
  <w:style w:type="character" w:styleId="ListLabel34">
    <w:name w:val="ListLabel 34"/>
    <w:qFormat/>
    <w:rPr>
      <w:b w:val="false"/>
      <w:i w:val="false"/>
      <w:caps w:val="false"/>
      <w:smallCaps w:val="false"/>
      <w:strike w:val="false"/>
      <w:dstrike w:val="false"/>
      <w:color w:val="000000"/>
      <w:spacing w:val="0"/>
      <w:sz w:val="24"/>
      <w:szCs w:val="24"/>
      <w:highlight w:val="white"/>
      <w:u w:val="none"/>
      <w:effect w:val="none"/>
    </w:rPr>
  </w:style>
  <w:style w:type="character" w:styleId="ListLabel38">
    <w:name w:val="ListLabel 38"/>
    <w:qFormat/>
    <w:rPr>
      <w:rFonts w:ascii="Times New Roman" w:hAnsi="Times New Roman" w:cs="Times New Roman"/>
      <w:color w:val="auto"/>
      <w:sz w:val="20"/>
      <w:szCs w:val="20"/>
      <w:highlight w:val="white"/>
      <w:u w:val="none"/>
    </w:rPr>
  </w:style>
  <w:style w:type="character" w:styleId="ListLabel39">
    <w:name w:val="ListLabel 39"/>
    <w:qFormat/>
    <w:rPr>
      <w:rFonts w:ascii="Times New Roman" w:hAnsi="Times New Roman" w:cs="Times New Roman"/>
      <w:color w:val="auto"/>
      <w:sz w:val="22"/>
      <w:szCs w:val="22"/>
      <w:highlight w:val="white"/>
      <w:u w:val="none"/>
    </w:rPr>
  </w:style>
  <w:style w:type="character" w:styleId="ListLabel40">
    <w:name w:val="ListLabel 40"/>
    <w:qFormat/>
    <w:rPr>
      <w:rFonts w:ascii="Times New Roman" w:hAnsi="Times New Roman" w:cs="Times New Roman;Thorndale"/>
      <w:b w:val="false"/>
      <w:i w:val="false"/>
      <w:caps w:val="false"/>
      <w:smallCaps w:val="false"/>
      <w:color w:val="000000"/>
      <w:spacing w:val="0"/>
      <w:sz w:val="22"/>
      <w:szCs w:val="22"/>
      <w:highlight w:val="white"/>
      <w:u w:val="none"/>
      <w:lang w:val="en-US"/>
    </w:rPr>
  </w:style>
  <w:style w:type="character" w:styleId="ListLabel41">
    <w:name w:val="ListLabel 41"/>
    <w:qFormat/>
    <w:rPr/>
  </w:style>
  <w:style w:type="character" w:styleId="ListLabel42">
    <w:name w:val="ListLabel 42"/>
    <w:qFormat/>
    <w:rPr>
      <w:rFonts w:ascii="Times New Roman" w:hAnsi="Times New Roman"/>
      <w:b w:val="false"/>
      <w:i w:val="false"/>
      <w:caps w:val="false"/>
      <w:smallCaps w:val="false"/>
      <w:color w:val="000000"/>
      <w:spacing w:val="0"/>
      <w:sz w:val="22"/>
      <w:szCs w:val="22"/>
      <w:u w:val="none"/>
    </w:rPr>
  </w:style>
  <w:style w:type="character" w:styleId="ListLabel43">
    <w:name w:val="ListLabel 43"/>
    <w:qFormat/>
    <w:rPr>
      <w:rFonts w:ascii="Times New Roman" w:hAnsi="Times New Roman"/>
      <w:b w:val="false"/>
      <w:i w:val="false"/>
      <w:caps w:val="false"/>
      <w:smallCaps w:val="false"/>
      <w:strike w:val="false"/>
      <w:dstrike w:val="false"/>
      <w:color w:val="000000"/>
      <w:spacing w:val="0"/>
      <w:sz w:val="22"/>
      <w:szCs w:val="22"/>
      <w:highlight w:val="white"/>
      <w:u w:val="none"/>
      <w:effect w:val="none"/>
    </w:rPr>
  </w:style>
  <w:style w:type="character" w:styleId="ListLabel44">
    <w:name w:val="ListLabel 44"/>
    <w:qFormat/>
    <w:rPr>
      <w:rFonts w:ascii="Times New Roman" w:hAnsi="Times New Roman" w:cs="Times New Roman"/>
      <w:b w:val="false"/>
      <w:i w:val="false"/>
      <w:caps w:val="false"/>
      <w:smallCaps w:val="false"/>
      <w:color w:val="000000"/>
      <w:spacing w:val="0"/>
      <w:sz w:val="22"/>
      <w:szCs w:val="22"/>
      <w:highlight w:val="white"/>
      <w:u w:val="none"/>
      <w:lang w:val="en-US"/>
    </w:rPr>
  </w:style>
  <w:style w:type="character" w:styleId="ListLabel45">
    <w:name w:val="ListLabel 45"/>
    <w:qFormat/>
    <w:rPr>
      <w:rFonts w:ascii="Times New Roman" w:hAnsi="Times New Roman" w:cs="Times New Roman"/>
      <w:b w:val="false"/>
      <w:i w:val="false"/>
      <w:caps w:val="false"/>
      <w:smallCaps w:val="false"/>
      <w:color w:val="000000"/>
      <w:spacing w:val="0"/>
      <w:sz w:val="22"/>
      <w:szCs w:val="22"/>
      <w:u w:val="none"/>
      <w:lang w:val="en-US"/>
    </w:rPr>
  </w:style>
  <w:style w:type="character" w:styleId="ListLabel46">
    <w:name w:val="ListLabel 46"/>
    <w:qFormat/>
    <w:rPr>
      <w:rFonts w:ascii="Times New Roman" w:hAnsi="Times New Roman" w:cs="Times New Roman"/>
      <w:b w:val="false"/>
      <w:bCs/>
      <w:i w:val="false"/>
      <w:caps w:val="false"/>
      <w:smallCaps w:val="false"/>
      <w:color w:val="000000"/>
      <w:spacing w:val="0"/>
      <w:sz w:val="22"/>
      <w:szCs w:val="22"/>
      <w:u w:val="none"/>
    </w:rPr>
  </w:style>
  <w:style w:type="character" w:styleId="ListLabel47">
    <w:name w:val="ListLabel 47"/>
    <w:qFormat/>
    <w:rPr>
      <w:rFonts w:ascii="Times New Roman" w:hAnsi="Times New Roman"/>
      <w:b w:val="false"/>
      <w:i w:val="false"/>
      <w:caps w:val="false"/>
      <w:smallCaps w:val="false"/>
      <w:color w:val="000000"/>
      <w:spacing w:val="0"/>
      <w:sz w:val="22"/>
      <w:szCs w:val="22"/>
      <w:highlight w:val="white"/>
      <w:u w:val="none"/>
    </w:rPr>
  </w:style>
  <w:style w:type="character" w:styleId="ListLabel48">
    <w:name w:val="ListLabel 48"/>
    <w:qFormat/>
    <w:rPr>
      <w:rFonts w:ascii="Times New Roman" w:hAnsi="Times New Roman" w:cs="Times New Roman"/>
      <w:b w:val="false"/>
      <w:i w:val="false"/>
      <w:iCs w:val="false"/>
      <w:caps w:val="false"/>
      <w:smallCaps w:val="false"/>
      <w:color w:val="000000"/>
      <w:spacing w:val="0"/>
      <w:sz w:val="22"/>
      <w:szCs w:val="22"/>
      <w:u w:val="none"/>
    </w:rPr>
  </w:style>
  <w:style w:type="character" w:styleId="ListLabel49">
    <w:name w:val="ListLabel 49"/>
    <w:qFormat/>
    <w:rPr>
      <w:rFonts w:ascii="Times New Roman" w:hAnsi="Times New Roman" w:cs="Times New Roman"/>
      <w:b w:val="false"/>
      <w:bCs w:val="false"/>
      <w:i w:val="false"/>
      <w:caps w:val="false"/>
      <w:smallCaps w:val="false"/>
      <w:strike w:val="false"/>
      <w:dstrike w:val="false"/>
      <w:color w:val="000000"/>
      <w:spacing w:val="0"/>
      <w:sz w:val="22"/>
      <w:szCs w:val="22"/>
      <w:highlight w:val="white"/>
      <w:u w:val="none"/>
      <w:effect w:val="none"/>
    </w:rPr>
  </w:style>
  <w:style w:type="character" w:styleId="ListLabel50">
    <w:name w:val="ListLabel 50"/>
    <w:qFormat/>
    <w:rPr>
      <w:rFonts w:ascii="Times New Roman" w:hAnsi="Times New Roman" w:cs="Times New Roman"/>
      <w:color w:val="auto"/>
      <w:sz w:val="20"/>
      <w:szCs w:val="20"/>
      <w:highlight w:val="white"/>
      <w:u w:val="none"/>
    </w:rPr>
  </w:style>
  <w:style w:type="character" w:styleId="ListLabel51">
    <w:name w:val="ListLabel 51"/>
    <w:qFormat/>
    <w:rPr>
      <w:rFonts w:ascii="Times New Roman" w:hAnsi="Times New Roman" w:cs="Times New Roman"/>
      <w:color w:val="auto"/>
      <w:sz w:val="22"/>
      <w:szCs w:val="22"/>
      <w:highlight w:val="white"/>
      <w:u w:val="none"/>
    </w:rPr>
  </w:style>
  <w:style w:type="character" w:styleId="ListLabel52">
    <w:name w:val="ListLabel 52"/>
    <w:qFormat/>
    <w:rPr>
      <w:rFonts w:ascii="Times New Roman" w:hAnsi="Times New Roman" w:cs="Times New Roman;Thorndale"/>
      <w:b w:val="false"/>
      <w:i w:val="false"/>
      <w:caps w:val="false"/>
      <w:smallCaps w:val="false"/>
      <w:color w:val="000000"/>
      <w:spacing w:val="0"/>
      <w:sz w:val="22"/>
      <w:szCs w:val="22"/>
      <w:highlight w:val="white"/>
      <w:u w:val="none"/>
      <w:lang w:val="en-US"/>
    </w:rPr>
  </w:style>
  <w:style w:type="character" w:styleId="ListLabel53">
    <w:name w:val="ListLabel 53"/>
    <w:qFormat/>
    <w:rPr/>
  </w:style>
  <w:style w:type="character" w:styleId="ListLabel54">
    <w:name w:val="ListLabel 54"/>
    <w:qFormat/>
    <w:rPr>
      <w:rFonts w:ascii="Times New Roman" w:hAnsi="Times New Roman"/>
      <w:b w:val="false"/>
      <w:i w:val="false"/>
      <w:caps w:val="false"/>
      <w:smallCaps w:val="false"/>
      <w:color w:val="000000"/>
      <w:spacing w:val="0"/>
      <w:sz w:val="22"/>
      <w:szCs w:val="22"/>
      <w:u w:val="none"/>
    </w:rPr>
  </w:style>
  <w:style w:type="character" w:styleId="ListLabel55">
    <w:name w:val="ListLabel 55"/>
    <w:qFormat/>
    <w:rPr>
      <w:rFonts w:ascii="Times New Roman" w:hAnsi="Times New Roman"/>
      <w:b w:val="false"/>
      <w:i w:val="false"/>
      <w:caps w:val="false"/>
      <w:smallCaps w:val="false"/>
      <w:strike w:val="false"/>
      <w:dstrike w:val="false"/>
      <w:color w:val="000000"/>
      <w:spacing w:val="0"/>
      <w:sz w:val="22"/>
      <w:szCs w:val="22"/>
      <w:highlight w:val="white"/>
      <w:u w:val="none"/>
      <w:effect w:val="none"/>
    </w:rPr>
  </w:style>
  <w:style w:type="character" w:styleId="ListLabel56">
    <w:name w:val="ListLabel 56"/>
    <w:qFormat/>
    <w:rPr>
      <w:rFonts w:ascii="Times New Roman" w:hAnsi="Times New Roman" w:cs="Times New Roman"/>
      <w:b w:val="false"/>
      <w:i w:val="false"/>
      <w:caps w:val="false"/>
      <w:smallCaps w:val="false"/>
      <w:color w:val="000000"/>
      <w:spacing w:val="0"/>
      <w:sz w:val="22"/>
      <w:szCs w:val="22"/>
      <w:highlight w:val="white"/>
      <w:u w:val="none"/>
      <w:lang w:val="en-US"/>
    </w:rPr>
  </w:style>
  <w:style w:type="character" w:styleId="ListLabel57">
    <w:name w:val="ListLabel 57"/>
    <w:qFormat/>
    <w:rPr>
      <w:rFonts w:ascii="Times New Roman" w:hAnsi="Times New Roman" w:cs="Times New Roman"/>
      <w:b w:val="false"/>
      <w:i w:val="false"/>
      <w:caps w:val="false"/>
      <w:smallCaps w:val="false"/>
      <w:color w:val="000000"/>
      <w:spacing w:val="0"/>
      <w:sz w:val="22"/>
      <w:szCs w:val="22"/>
      <w:u w:val="none"/>
      <w:lang w:val="en-US"/>
    </w:rPr>
  </w:style>
  <w:style w:type="character" w:styleId="ListLabel58">
    <w:name w:val="ListLabel 58"/>
    <w:qFormat/>
    <w:rPr>
      <w:rFonts w:ascii="Times New Roman" w:hAnsi="Times New Roman" w:cs="Times New Roman"/>
      <w:b w:val="false"/>
      <w:bCs/>
      <w:i w:val="false"/>
      <w:caps w:val="false"/>
      <w:smallCaps w:val="false"/>
      <w:color w:val="000000"/>
      <w:spacing w:val="0"/>
      <w:sz w:val="22"/>
      <w:szCs w:val="22"/>
      <w:u w:val="none"/>
    </w:rPr>
  </w:style>
  <w:style w:type="character" w:styleId="ListLabel59">
    <w:name w:val="ListLabel 59"/>
    <w:qFormat/>
    <w:rPr>
      <w:rFonts w:ascii="Times New Roman" w:hAnsi="Times New Roman"/>
      <w:b w:val="false"/>
      <w:i w:val="false"/>
      <w:caps w:val="false"/>
      <w:smallCaps w:val="false"/>
      <w:color w:val="000000"/>
      <w:spacing w:val="0"/>
      <w:sz w:val="22"/>
      <w:szCs w:val="22"/>
      <w:highlight w:val="white"/>
      <w:u w:val="none"/>
    </w:rPr>
  </w:style>
  <w:style w:type="character" w:styleId="ListLabel60">
    <w:name w:val="ListLabel 60"/>
    <w:qFormat/>
    <w:rPr>
      <w:rFonts w:ascii="Times New Roman" w:hAnsi="Times New Roman" w:cs="Times New Roman"/>
      <w:b w:val="false"/>
      <w:i w:val="false"/>
      <w:iCs w:val="false"/>
      <w:caps w:val="false"/>
      <w:smallCaps w:val="false"/>
      <w:color w:val="000000"/>
      <w:spacing w:val="0"/>
      <w:sz w:val="22"/>
      <w:szCs w:val="22"/>
      <w:u w:val="none"/>
    </w:rPr>
  </w:style>
  <w:style w:type="character" w:styleId="ListLabel61">
    <w:name w:val="ListLabel 61"/>
    <w:qFormat/>
    <w:rPr>
      <w:rFonts w:ascii="Times New Roman" w:hAnsi="Times New Roman" w:cs="Times New Roman"/>
      <w:b w:val="false"/>
      <w:bCs w:val="false"/>
      <w:i w:val="false"/>
      <w:caps w:val="false"/>
      <w:smallCaps w:val="false"/>
      <w:strike w:val="false"/>
      <w:dstrike w:val="false"/>
      <w:color w:val="000000"/>
      <w:spacing w:val="0"/>
      <w:sz w:val="22"/>
      <w:szCs w:val="22"/>
      <w:highlight w:val="white"/>
      <w:u w:val="none"/>
      <w:effect w:val="none"/>
    </w:rPr>
  </w:style>
  <w:style w:type="character" w:styleId="ListLabel62">
    <w:name w:val="ListLabel 62"/>
    <w:qFormat/>
    <w:rPr>
      <w:rFonts w:ascii="Times New Roman" w:hAnsi="Times New Roman" w:cs="Times New Roman"/>
      <w:color w:val="auto"/>
      <w:sz w:val="20"/>
      <w:szCs w:val="20"/>
      <w:highlight w:val="white"/>
      <w:u w:val="none"/>
    </w:rPr>
  </w:style>
  <w:style w:type="character" w:styleId="ListLabel63">
    <w:name w:val="ListLabel 63"/>
    <w:qFormat/>
    <w:rPr>
      <w:rFonts w:ascii="Times New Roman" w:hAnsi="Times New Roman" w:cs="Times New Roman"/>
      <w:color w:val="auto"/>
      <w:sz w:val="22"/>
      <w:szCs w:val="22"/>
      <w:highlight w:val="white"/>
      <w:u w:val="none"/>
    </w:rPr>
  </w:style>
  <w:style w:type="character" w:styleId="ListLabel64">
    <w:name w:val="ListLabel 64"/>
    <w:qFormat/>
    <w:rPr>
      <w:rFonts w:ascii="Times New Roman" w:hAnsi="Times New Roman" w:cs="Times New Roman;Thorndale"/>
      <w:b w:val="false"/>
      <w:i w:val="false"/>
      <w:caps w:val="false"/>
      <w:smallCaps w:val="false"/>
      <w:color w:val="000000"/>
      <w:spacing w:val="0"/>
      <w:sz w:val="22"/>
      <w:szCs w:val="22"/>
      <w:highlight w:val="white"/>
      <w:u w:val="none"/>
      <w:lang w:val="en-US"/>
    </w:rPr>
  </w:style>
  <w:style w:type="character" w:styleId="ListLabel65">
    <w:name w:val="ListLabel 65"/>
    <w:qFormat/>
    <w:rPr/>
  </w:style>
  <w:style w:type="character" w:styleId="ListLabel66">
    <w:name w:val="ListLabel 66"/>
    <w:qFormat/>
    <w:rPr>
      <w:rFonts w:ascii="Times New Roman" w:hAnsi="Times New Roman"/>
      <w:b w:val="false"/>
      <w:i w:val="false"/>
      <w:caps w:val="false"/>
      <w:smallCaps w:val="false"/>
      <w:color w:val="000000"/>
      <w:spacing w:val="0"/>
      <w:sz w:val="22"/>
      <w:szCs w:val="22"/>
      <w:u w:val="none"/>
    </w:rPr>
  </w:style>
  <w:style w:type="character" w:styleId="ListLabel67">
    <w:name w:val="ListLabel 67"/>
    <w:qFormat/>
    <w:rPr>
      <w:rFonts w:ascii="Times New Roman" w:hAnsi="Times New Roman"/>
      <w:b w:val="false"/>
      <w:i w:val="false"/>
      <w:caps w:val="false"/>
      <w:smallCaps w:val="false"/>
      <w:strike w:val="false"/>
      <w:dstrike w:val="false"/>
      <w:color w:val="000000"/>
      <w:spacing w:val="0"/>
      <w:sz w:val="22"/>
      <w:szCs w:val="22"/>
      <w:highlight w:val="white"/>
      <w:u w:val="none"/>
      <w:effect w:val="none"/>
    </w:rPr>
  </w:style>
  <w:style w:type="character" w:styleId="ListLabel68">
    <w:name w:val="ListLabel 68"/>
    <w:qFormat/>
    <w:rPr>
      <w:rFonts w:ascii="Times New Roman" w:hAnsi="Times New Roman" w:cs="Times New Roman"/>
      <w:b w:val="false"/>
      <w:i w:val="false"/>
      <w:caps w:val="false"/>
      <w:smallCaps w:val="false"/>
      <w:color w:val="000000"/>
      <w:spacing w:val="0"/>
      <w:sz w:val="22"/>
      <w:szCs w:val="22"/>
      <w:highlight w:val="white"/>
      <w:u w:val="none"/>
      <w:lang w:val="en-US"/>
    </w:rPr>
  </w:style>
  <w:style w:type="character" w:styleId="ListLabel69">
    <w:name w:val="ListLabel 69"/>
    <w:qFormat/>
    <w:rPr>
      <w:rFonts w:ascii="Times New Roman" w:hAnsi="Times New Roman" w:cs="Times New Roman"/>
      <w:b w:val="false"/>
      <w:i w:val="false"/>
      <w:caps w:val="false"/>
      <w:smallCaps w:val="false"/>
      <w:color w:val="000000"/>
      <w:spacing w:val="0"/>
      <w:sz w:val="22"/>
      <w:szCs w:val="22"/>
      <w:u w:val="none"/>
      <w:lang w:val="en-US"/>
    </w:rPr>
  </w:style>
  <w:style w:type="character" w:styleId="ListLabel70">
    <w:name w:val="ListLabel 70"/>
    <w:qFormat/>
    <w:rPr>
      <w:rFonts w:ascii="Times New Roman" w:hAnsi="Times New Roman" w:cs="Times New Roman"/>
      <w:b w:val="false"/>
      <w:bCs/>
      <w:i w:val="false"/>
      <w:caps w:val="false"/>
      <w:smallCaps w:val="false"/>
      <w:color w:val="000000"/>
      <w:spacing w:val="0"/>
      <w:sz w:val="22"/>
      <w:szCs w:val="22"/>
      <w:u w:val="none"/>
    </w:rPr>
  </w:style>
  <w:style w:type="character" w:styleId="ListLabel71">
    <w:name w:val="ListLabel 71"/>
    <w:qFormat/>
    <w:rPr>
      <w:rFonts w:ascii="Times New Roman" w:hAnsi="Times New Roman"/>
      <w:b w:val="false"/>
      <w:i w:val="false"/>
      <w:caps w:val="false"/>
      <w:smallCaps w:val="false"/>
      <w:color w:val="000000"/>
      <w:spacing w:val="0"/>
      <w:sz w:val="22"/>
      <w:szCs w:val="22"/>
      <w:highlight w:val="white"/>
      <w:u w:val="none"/>
    </w:rPr>
  </w:style>
  <w:style w:type="character" w:styleId="ListLabel72">
    <w:name w:val="ListLabel 72"/>
    <w:qFormat/>
    <w:rPr>
      <w:rFonts w:ascii="Times New Roman" w:hAnsi="Times New Roman" w:cs="Times New Roman"/>
      <w:b w:val="false"/>
      <w:i w:val="false"/>
      <w:iCs w:val="false"/>
      <w:caps w:val="false"/>
      <w:smallCaps w:val="false"/>
      <w:color w:val="000000"/>
      <w:spacing w:val="0"/>
      <w:sz w:val="22"/>
      <w:szCs w:val="22"/>
      <w:u w:val="none"/>
    </w:rPr>
  </w:style>
  <w:style w:type="character" w:styleId="ListLabel73">
    <w:name w:val="ListLabel 73"/>
    <w:qFormat/>
    <w:rPr>
      <w:rFonts w:ascii="Times New Roman" w:hAnsi="Times New Roman" w:cs="Times New Roman"/>
      <w:b w:val="false"/>
      <w:bCs w:val="false"/>
      <w:i w:val="false"/>
      <w:caps w:val="false"/>
      <w:smallCaps w:val="false"/>
      <w:strike w:val="false"/>
      <w:dstrike w:val="false"/>
      <w:color w:val="000000"/>
      <w:spacing w:val="0"/>
      <w:sz w:val="22"/>
      <w:szCs w:val="22"/>
      <w:highlight w:val="white"/>
      <w:u w:val="none"/>
      <w:effect w:val="none"/>
    </w:rPr>
  </w:style>
  <w:style w:type="character" w:styleId="ListLabel74">
    <w:name w:val="ListLabel 74"/>
    <w:qFormat/>
    <w:rPr>
      <w:rFonts w:ascii="Times New Roman" w:hAnsi="Times New Roman" w:cs="Times New Roman"/>
      <w:color w:val="auto"/>
      <w:sz w:val="20"/>
      <w:szCs w:val="20"/>
      <w:highlight w:val="white"/>
      <w:u w:val="none"/>
    </w:rPr>
  </w:style>
  <w:style w:type="character" w:styleId="ListLabel75">
    <w:name w:val="ListLabel 75"/>
    <w:qFormat/>
    <w:rPr>
      <w:rFonts w:ascii="Times New Roman" w:hAnsi="Times New Roman" w:cs="Times New Roman"/>
      <w:color w:val="auto"/>
      <w:sz w:val="22"/>
      <w:szCs w:val="22"/>
      <w:highlight w:val="white"/>
      <w:u w:val="none"/>
    </w:rPr>
  </w:style>
  <w:style w:type="character" w:styleId="ListLabel76">
    <w:name w:val="ListLabel 76"/>
    <w:qFormat/>
    <w:rPr>
      <w:rFonts w:ascii="Times New Roman" w:hAnsi="Times New Roman" w:cs="Times New Roman;Thorndale"/>
      <w:b w:val="false"/>
      <w:i w:val="false"/>
      <w:caps w:val="false"/>
      <w:smallCaps w:val="false"/>
      <w:color w:val="000000"/>
      <w:spacing w:val="0"/>
      <w:sz w:val="22"/>
      <w:szCs w:val="22"/>
      <w:highlight w:val="white"/>
      <w:u w:val="none"/>
      <w:lang w:val="en-US"/>
    </w:rPr>
  </w:style>
  <w:style w:type="character" w:styleId="ListLabel77">
    <w:name w:val="ListLabel 77"/>
    <w:qFormat/>
    <w:rPr/>
  </w:style>
  <w:style w:type="character" w:styleId="ListLabel78">
    <w:name w:val="ListLabel 78"/>
    <w:qFormat/>
    <w:rPr>
      <w:rFonts w:ascii="Times New Roman" w:hAnsi="Times New Roman"/>
      <w:b w:val="false"/>
      <w:i w:val="false"/>
      <w:caps w:val="false"/>
      <w:smallCaps w:val="false"/>
      <w:color w:val="000000"/>
      <w:spacing w:val="0"/>
      <w:sz w:val="22"/>
      <w:szCs w:val="22"/>
      <w:u w:val="none"/>
    </w:rPr>
  </w:style>
  <w:style w:type="character" w:styleId="ListLabel79">
    <w:name w:val="ListLabel 79"/>
    <w:qFormat/>
    <w:rPr>
      <w:rFonts w:ascii="Times New Roman" w:hAnsi="Times New Roman"/>
      <w:b w:val="false"/>
      <w:i w:val="false"/>
      <w:caps w:val="false"/>
      <w:smallCaps w:val="false"/>
      <w:strike w:val="false"/>
      <w:dstrike w:val="false"/>
      <w:color w:val="000000"/>
      <w:spacing w:val="0"/>
      <w:sz w:val="22"/>
      <w:szCs w:val="22"/>
      <w:highlight w:val="white"/>
      <w:u w:val="none"/>
      <w:effect w:val="none"/>
    </w:rPr>
  </w:style>
  <w:style w:type="character" w:styleId="ListLabel80">
    <w:name w:val="ListLabel 80"/>
    <w:qFormat/>
    <w:rPr>
      <w:rFonts w:ascii="Times New Roman" w:hAnsi="Times New Roman" w:cs="Times New Roman"/>
      <w:b w:val="false"/>
      <w:i w:val="false"/>
      <w:caps w:val="false"/>
      <w:smallCaps w:val="false"/>
      <w:color w:val="000000"/>
      <w:spacing w:val="0"/>
      <w:sz w:val="22"/>
      <w:szCs w:val="22"/>
      <w:highlight w:val="white"/>
      <w:u w:val="none"/>
      <w:lang w:val="en-US"/>
    </w:rPr>
  </w:style>
  <w:style w:type="character" w:styleId="ListLabel81">
    <w:name w:val="ListLabel 81"/>
    <w:qFormat/>
    <w:rPr>
      <w:rFonts w:ascii="Times New Roman" w:hAnsi="Times New Roman" w:cs="Times New Roman"/>
      <w:b w:val="false"/>
      <w:i w:val="false"/>
      <w:caps w:val="false"/>
      <w:smallCaps w:val="false"/>
      <w:color w:val="000000"/>
      <w:spacing w:val="0"/>
      <w:sz w:val="22"/>
      <w:szCs w:val="22"/>
      <w:u w:val="none"/>
      <w:lang w:val="en-US"/>
    </w:rPr>
  </w:style>
  <w:style w:type="character" w:styleId="ListLabel82">
    <w:name w:val="ListLabel 82"/>
    <w:qFormat/>
    <w:rPr>
      <w:rFonts w:ascii="Times New Roman" w:hAnsi="Times New Roman" w:cs="Times New Roman"/>
      <w:b w:val="false"/>
      <w:bCs/>
      <w:i w:val="false"/>
      <w:caps w:val="false"/>
      <w:smallCaps w:val="false"/>
      <w:color w:val="000000"/>
      <w:spacing w:val="0"/>
      <w:sz w:val="22"/>
      <w:szCs w:val="22"/>
      <w:u w:val="none"/>
    </w:rPr>
  </w:style>
  <w:style w:type="character" w:styleId="ListLabel83">
    <w:name w:val="ListLabel 83"/>
    <w:qFormat/>
    <w:rPr>
      <w:rFonts w:ascii="Times New Roman" w:hAnsi="Times New Roman"/>
      <w:b w:val="false"/>
      <w:i w:val="false"/>
      <w:caps w:val="false"/>
      <w:smallCaps w:val="false"/>
      <w:color w:val="000000"/>
      <w:spacing w:val="0"/>
      <w:sz w:val="22"/>
      <w:szCs w:val="22"/>
      <w:highlight w:val="white"/>
      <w:u w:val="none"/>
    </w:rPr>
  </w:style>
  <w:style w:type="character" w:styleId="ListLabel84">
    <w:name w:val="ListLabel 84"/>
    <w:qFormat/>
    <w:rPr>
      <w:rFonts w:ascii="Times New Roman" w:hAnsi="Times New Roman" w:cs="Times New Roman"/>
      <w:b w:val="false"/>
      <w:i w:val="false"/>
      <w:iCs w:val="false"/>
      <w:caps w:val="false"/>
      <w:smallCaps w:val="false"/>
      <w:color w:val="000000"/>
      <w:spacing w:val="0"/>
      <w:sz w:val="22"/>
      <w:szCs w:val="22"/>
      <w:u w:val="none"/>
    </w:rPr>
  </w:style>
  <w:style w:type="character" w:styleId="ListLabel85">
    <w:name w:val="ListLabel 85"/>
    <w:qFormat/>
    <w:rPr>
      <w:rFonts w:ascii="Times New Roman" w:hAnsi="Times New Roman" w:cs="Times New Roman"/>
      <w:b w:val="false"/>
      <w:bCs w:val="false"/>
      <w:i w:val="false"/>
      <w:caps w:val="false"/>
      <w:smallCaps w:val="false"/>
      <w:strike w:val="false"/>
      <w:dstrike w:val="false"/>
      <w:color w:val="000000"/>
      <w:spacing w:val="0"/>
      <w:sz w:val="22"/>
      <w:szCs w:val="22"/>
      <w:highlight w:val="white"/>
      <w:u w:val="none"/>
      <w:effect w:val="none"/>
    </w:rPr>
  </w:style>
  <w:style w:type="character" w:styleId="ListLabel86">
    <w:name w:val="ListLabel 86"/>
    <w:qFormat/>
    <w:rPr>
      <w:rFonts w:ascii="Times New Roman" w:hAnsi="Times New Roman" w:cs="Times New Roman"/>
      <w:color w:val="auto"/>
      <w:sz w:val="20"/>
      <w:szCs w:val="20"/>
      <w:highlight w:val="white"/>
      <w:u w:val="none"/>
    </w:rPr>
  </w:style>
  <w:style w:type="character" w:styleId="ListLabel87">
    <w:name w:val="ListLabel 87"/>
    <w:qFormat/>
    <w:rPr>
      <w:rFonts w:ascii="Times New Roman" w:hAnsi="Times New Roman" w:cs="Times New Roman"/>
      <w:color w:val="auto"/>
      <w:sz w:val="22"/>
      <w:szCs w:val="22"/>
      <w:highlight w:val="white"/>
      <w:u w:val="none"/>
    </w:rPr>
  </w:style>
  <w:style w:type="character" w:styleId="ListLabel88">
    <w:name w:val="ListLabel 88"/>
    <w:qFormat/>
    <w:rPr>
      <w:rFonts w:ascii="Times New Roman" w:hAnsi="Times New Roman" w:cs="Times New Roman;Thorndale"/>
      <w:b w:val="false"/>
      <w:i w:val="false"/>
      <w:caps w:val="false"/>
      <w:smallCaps w:val="false"/>
      <w:color w:val="000000"/>
      <w:spacing w:val="0"/>
      <w:sz w:val="22"/>
      <w:szCs w:val="22"/>
      <w:highlight w:val="white"/>
      <w:u w:val="none"/>
      <w:lang w:val="en-US"/>
    </w:rPr>
  </w:style>
  <w:style w:type="character" w:styleId="ListLabel89">
    <w:name w:val="ListLabel 89"/>
    <w:qFormat/>
    <w:rPr/>
  </w:style>
  <w:style w:type="character" w:styleId="ListLabel90">
    <w:name w:val="ListLabel 90"/>
    <w:qFormat/>
    <w:rPr>
      <w:rFonts w:ascii="Times New Roman" w:hAnsi="Times New Roman"/>
      <w:b w:val="false"/>
      <w:i w:val="false"/>
      <w:caps w:val="false"/>
      <w:smallCaps w:val="false"/>
      <w:color w:val="000000"/>
      <w:spacing w:val="0"/>
      <w:sz w:val="22"/>
      <w:szCs w:val="22"/>
      <w:u w:val="none"/>
    </w:rPr>
  </w:style>
  <w:style w:type="character" w:styleId="ListLabel91">
    <w:name w:val="ListLabel 91"/>
    <w:qFormat/>
    <w:rPr>
      <w:rFonts w:ascii="Times New Roman" w:hAnsi="Times New Roman"/>
      <w:b w:val="false"/>
      <w:i w:val="false"/>
      <w:caps w:val="false"/>
      <w:smallCaps w:val="false"/>
      <w:strike w:val="false"/>
      <w:dstrike w:val="false"/>
      <w:color w:val="000000"/>
      <w:spacing w:val="0"/>
      <w:sz w:val="22"/>
      <w:szCs w:val="22"/>
      <w:highlight w:val="white"/>
      <w:u w:val="none"/>
      <w:effect w:val="none"/>
    </w:rPr>
  </w:style>
  <w:style w:type="character" w:styleId="ListLabel92">
    <w:name w:val="ListLabel 92"/>
    <w:qFormat/>
    <w:rPr>
      <w:rFonts w:ascii="Times New Roman" w:hAnsi="Times New Roman" w:cs="Times New Roman"/>
      <w:b w:val="false"/>
      <w:i w:val="false"/>
      <w:caps w:val="false"/>
      <w:smallCaps w:val="false"/>
      <w:color w:val="000000"/>
      <w:spacing w:val="0"/>
      <w:sz w:val="22"/>
      <w:szCs w:val="22"/>
      <w:highlight w:val="white"/>
      <w:u w:val="none"/>
      <w:lang w:val="en-US"/>
    </w:rPr>
  </w:style>
  <w:style w:type="character" w:styleId="ListLabel93">
    <w:name w:val="ListLabel 93"/>
    <w:qFormat/>
    <w:rPr>
      <w:rFonts w:ascii="Times New Roman" w:hAnsi="Times New Roman" w:cs="Times New Roman"/>
      <w:b w:val="false"/>
      <w:i w:val="false"/>
      <w:caps w:val="false"/>
      <w:smallCaps w:val="false"/>
      <w:color w:val="000000"/>
      <w:spacing w:val="0"/>
      <w:sz w:val="22"/>
      <w:szCs w:val="22"/>
      <w:u w:val="none"/>
      <w:lang w:val="en-US"/>
    </w:rPr>
  </w:style>
  <w:style w:type="character" w:styleId="ListLabel94">
    <w:name w:val="ListLabel 94"/>
    <w:qFormat/>
    <w:rPr>
      <w:rFonts w:ascii="Times New Roman" w:hAnsi="Times New Roman" w:cs="Times New Roman"/>
      <w:b w:val="false"/>
      <w:bCs/>
      <w:i w:val="false"/>
      <w:caps w:val="false"/>
      <w:smallCaps w:val="false"/>
      <w:color w:val="000000"/>
      <w:spacing w:val="0"/>
      <w:sz w:val="22"/>
      <w:szCs w:val="22"/>
      <w:u w:val="none"/>
    </w:rPr>
  </w:style>
  <w:style w:type="character" w:styleId="ListLabel95">
    <w:name w:val="ListLabel 95"/>
    <w:qFormat/>
    <w:rPr>
      <w:rFonts w:ascii="Times New Roman" w:hAnsi="Times New Roman"/>
      <w:b w:val="false"/>
      <w:i w:val="false"/>
      <w:caps w:val="false"/>
      <w:smallCaps w:val="false"/>
      <w:color w:val="000000"/>
      <w:spacing w:val="0"/>
      <w:sz w:val="22"/>
      <w:szCs w:val="22"/>
      <w:highlight w:val="white"/>
      <w:u w:val="none"/>
    </w:rPr>
  </w:style>
  <w:style w:type="character" w:styleId="ListLabel96">
    <w:name w:val="ListLabel 96"/>
    <w:qFormat/>
    <w:rPr>
      <w:rFonts w:ascii="Times New Roman" w:hAnsi="Times New Roman" w:cs="Times New Roman"/>
      <w:b w:val="false"/>
      <w:i w:val="false"/>
      <w:iCs w:val="false"/>
      <w:caps w:val="false"/>
      <w:smallCaps w:val="false"/>
      <w:color w:val="000000"/>
      <w:spacing w:val="0"/>
      <w:sz w:val="22"/>
      <w:szCs w:val="22"/>
      <w:u w:val="none"/>
    </w:rPr>
  </w:style>
  <w:style w:type="character" w:styleId="ListLabel97">
    <w:name w:val="ListLabel 97"/>
    <w:qFormat/>
    <w:rPr>
      <w:rFonts w:ascii="Times New Roman" w:hAnsi="Times New Roman" w:cs="Times New Roman"/>
      <w:b w:val="false"/>
      <w:bCs w:val="false"/>
      <w:i w:val="false"/>
      <w:caps w:val="false"/>
      <w:smallCaps w:val="false"/>
      <w:strike w:val="false"/>
      <w:dstrike w:val="false"/>
      <w:color w:val="000000"/>
      <w:spacing w:val="0"/>
      <w:sz w:val="22"/>
      <w:szCs w:val="22"/>
      <w:highlight w:val="white"/>
      <w:u w:val="none"/>
      <w:effect w:val="none"/>
    </w:rPr>
  </w:style>
  <w:style w:type="character" w:styleId="ListLabel98">
    <w:name w:val="ListLabel 98"/>
    <w:qFormat/>
    <w:rPr>
      <w:rFonts w:ascii="Times New Roman" w:hAnsi="Times New Roman" w:cs="Times New Roman"/>
      <w:color w:val="auto"/>
      <w:sz w:val="20"/>
      <w:szCs w:val="20"/>
      <w:highlight w:val="white"/>
      <w:u w:val="none"/>
    </w:rPr>
  </w:style>
  <w:style w:type="character" w:styleId="ListLabel99">
    <w:name w:val="ListLabel 99"/>
    <w:qFormat/>
    <w:rPr>
      <w:rFonts w:ascii="Times New Roman" w:hAnsi="Times New Roman" w:cs="Times New Roman"/>
      <w:color w:val="auto"/>
      <w:sz w:val="22"/>
      <w:szCs w:val="22"/>
      <w:highlight w:val="white"/>
      <w:u w:val="none"/>
    </w:rPr>
  </w:style>
  <w:style w:type="character" w:styleId="ListLabel100">
    <w:name w:val="ListLabel 100"/>
    <w:qFormat/>
    <w:rPr>
      <w:rFonts w:ascii="Times New Roman" w:hAnsi="Times New Roman" w:cs="Times New Roman;Thorndale"/>
      <w:b w:val="false"/>
      <w:i w:val="false"/>
      <w:caps w:val="false"/>
      <w:smallCaps w:val="false"/>
      <w:color w:val="000000"/>
      <w:spacing w:val="0"/>
      <w:sz w:val="22"/>
      <w:szCs w:val="22"/>
      <w:highlight w:val="white"/>
      <w:u w:val="none"/>
      <w:lang w:val="en-US"/>
    </w:rPr>
  </w:style>
  <w:style w:type="character" w:styleId="ListLabel101">
    <w:name w:val="ListLabel 101"/>
    <w:qFormat/>
    <w:rPr>
      <w:rFonts w:ascii="Times New Roman" w:hAnsi="Times New Roman"/>
      <w:color w:val="000000"/>
      <w:sz w:val="22"/>
      <w:szCs w:val="22"/>
    </w:rPr>
  </w:style>
  <w:style w:type="character" w:styleId="ListLabel102">
    <w:name w:val="ListLabel 102"/>
    <w:qFormat/>
    <w:rPr>
      <w:rFonts w:ascii="Times New Roman" w:hAnsi="Times New Roman"/>
      <w:b w:val="false"/>
      <w:i w:val="false"/>
      <w:caps w:val="false"/>
      <w:smallCaps w:val="false"/>
      <w:color w:val="000000"/>
      <w:spacing w:val="0"/>
      <w:sz w:val="22"/>
      <w:szCs w:val="22"/>
      <w:u w:val="none"/>
    </w:rPr>
  </w:style>
  <w:style w:type="character" w:styleId="ListLabel103">
    <w:name w:val="ListLabel 103"/>
    <w:qFormat/>
    <w:rPr>
      <w:rFonts w:ascii="Times New Roman" w:hAnsi="Times New Roman"/>
      <w:b w:val="false"/>
      <w:i w:val="false"/>
      <w:caps w:val="false"/>
      <w:smallCaps w:val="false"/>
      <w:strike w:val="false"/>
      <w:dstrike w:val="false"/>
      <w:color w:val="000000"/>
      <w:spacing w:val="0"/>
      <w:sz w:val="22"/>
      <w:szCs w:val="22"/>
      <w:highlight w:val="white"/>
      <w:u w:val="none"/>
      <w:effect w:val="none"/>
    </w:rPr>
  </w:style>
  <w:style w:type="character" w:styleId="ListLabel104">
    <w:name w:val="ListLabel 104"/>
    <w:qFormat/>
    <w:rPr>
      <w:rFonts w:ascii="Times New Roman" w:hAnsi="Times New Roman" w:cs="Times New Roman"/>
      <w:b w:val="false"/>
      <w:i w:val="false"/>
      <w:caps w:val="false"/>
      <w:smallCaps w:val="false"/>
      <w:color w:val="000000"/>
      <w:spacing w:val="0"/>
      <w:sz w:val="22"/>
      <w:szCs w:val="22"/>
      <w:highlight w:val="white"/>
      <w:u w:val="none"/>
      <w:lang w:val="en-US"/>
    </w:rPr>
  </w:style>
  <w:style w:type="character" w:styleId="ListLabel105">
    <w:name w:val="ListLabel 105"/>
    <w:qFormat/>
    <w:rPr>
      <w:rFonts w:ascii="Times New Roman" w:hAnsi="Times New Roman" w:cs="Times New Roman"/>
      <w:b w:val="false"/>
      <w:i w:val="false"/>
      <w:caps w:val="false"/>
      <w:smallCaps w:val="false"/>
      <w:color w:val="000000"/>
      <w:spacing w:val="0"/>
      <w:sz w:val="22"/>
      <w:szCs w:val="22"/>
      <w:u w:val="none"/>
      <w:lang w:val="en-US"/>
    </w:rPr>
  </w:style>
  <w:style w:type="character" w:styleId="ListLabel106">
    <w:name w:val="ListLabel 106"/>
    <w:qFormat/>
    <w:rPr>
      <w:rFonts w:ascii="Times New Roman" w:hAnsi="Times New Roman" w:cs="Times New Roman"/>
      <w:b w:val="false"/>
      <w:bCs/>
      <w:i w:val="false"/>
      <w:caps w:val="false"/>
      <w:smallCaps w:val="false"/>
      <w:color w:val="000000"/>
      <w:spacing w:val="0"/>
      <w:sz w:val="22"/>
      <w:szCs w:val="22"/>
      <w:u w:val="none"/>
    </w:rPr>
  </w:style>
  <w:style w:type="character" w:styleId="ListLabel107">
    <w:name w:val="ListLabel 107"/>
    <w:qFormat/>
    <w:rPr>
      <w:rFonts w:ascii="Times New Roman" w:hAnsi="Times New Roman"/>
      <w:b w:val="false"/>
      <w:i w:val="false"/>
      <w:caps w:val="false"/>
      <w:smallCaps w:val="false"/>
      <w:color w:val="000000"/>
      <w:spacing w:val="0"/>
      <w:sz w:val="22"/>
      <w:szCs w:val="22"/>
      <w:highlight w:val="white"/>
      <w:u w:val="none"/>
    </w:rPr>
  </w:style>
  <w:style w:type="character" w:styleId="ListLabel108">
    <w:name w:val="ListLabel 108"/>
    <w:qFormat/>
    <w:rPr>
      <w:rFonts w:ascii="Times New Roman" w:hAnsi="Times New Roman" w:cs="Times New Roman"/>
      <w:b w:val="false"/>
      <w:bCs w:val="false"/>
      <w:i w:val="false"/>
      <w:caps w:val="false"/>
      <w:smallCaps w:val="false"/>
      <w:strike w:val="false"/>
      <w:dstrike w:val="false"/>
      <w:color w:val="000000"/>
      <w:spacing w:val="0"/>
      <w:sz w:val="22"/>
      <w:szCs w:val="22"/>
      <w:highlight w:val="white"/>
      <w:u w:val="none"/>
      <w:effect w:val="none"/>
    </w:rPr>
  </w:style>
  <w:style w:type="character" w:styleId="ListLabel109">
    <w:name w:val="ListLabel 109"/>
    <w:qFormat/>
    <w:rPr>
      <w:rFonts w:ascii="Times New Roman" w:hAnsi="Times New Roman" w:cs="Times New Roman"/>
      <w:color w:val="auto"/>
      <w:sz w:val="20"/>
      <w:szCs w:val="20"/>
      <w:highlight w:val="white"/>
      <w:u w:val="none"/>
    </w:rPr>
  </w:style>
  <w:style w:type="character" w:styleId="ListLabel110">
    <w:name w:val="ListLabel 110"/>
    <w:qFormat/>
    <w:rPr>
      <w:rFonts w:ascii="Times New Roman" w:hAnsi="Times New Roman" w:cs="Times New Roman"/>
      <w:color w:val="auto"/>
      <w:sz w:val="22"/>
      <w:szCs w:val="22"/>
      <w:highlight w:val="white"/>
      <w:u w:val="none"/>
    </w:rPr>
  </w:style>
  <w:style w:type="character" w:styleId="ListLabel111">
    <w:name w:val="ListLabel 111"/>
    <w:qFormat/>
    <w:rPr>
      <w:rFonts w:ascii="Times New Roman" w:hAnsi="Times New Roman" w:cs="Times New Roman;Thorndale"/>
      <w:b w:val="false"/>
      <w:i w:val="false"/>
      <w:caps w:val="false"/>
      <w:smallCaps w:val="false"/>
      <w:color w:val="000000"/>
      <w:spacing w:val="0"/>
      <w:sz w:val="22"/>
      <w:szCs w:val="22"/>
      <w:highlight w:val="white"/>
      <w:u w:val="none"/>
      <w:lang w:val="en-US"/>
    </w:rPr>
  </w:style>
  <w:style w:type="character" w:styleId="ListLabel112">
    <w:name w:val="ListLabel 112"/>
    <w:qFormat/>
    <w:rPr>
      <w:rFonts w:ascii="Times New Roman" w:hAnsi="Times New Roman"/>
      <w:color w:val="000000"/>
      <w:sz w:val="22"/>
      <w:szCs w:val="22"/>
    </w:rPr>
  </w:style>
  <w:style w:type="character" w:styleId="ListLabel113">
    <w:name w:val="ListLabel 113"/>
    <w:qFormat/>
    <w:rPr>
      <w:rFonts w:ascii="Times New Roman" w:hAnsi="Times New Roman"/>
      <w:b w:val="false"/>
      <w:i w:val="false"/>
      <w:caps w:val="false"/>
      <w:smallCaps w:val="false"/>
      <w:color w:val="000000"/>
      <w:spacing w:val="0"/>
      <w:sz w:val="22"/>
      <w:szCs w:val="22"/>
      <w:u w:val="none"/>
    </w:rPr>
  </w:style>
  <w:style w:type="character" w:styleId="ListLabel114">
    <w:name w:val="ListLabel 114"/>
    <w:qFormat/>
    <w:rPr>
      <w:rFonts w:ascii="Times New Roman" w:hAnsi="Times New Roman"/>
      <w:b w:val="false"/>
      <w:i w:val="false"/>
      <w:caps w:val="false"/>
      <w:smallCaps w:val="false"/>
      <w:strike w:val="false"/>
      <w:dstrike w:val="false"/>
      <w:color w:val="000000"/>
      <w:spacing w:val="0"/>
      <w:sz w:val="22"/>
      <w:szCs w:val="22"/>
      <w:highlight w:val="white"/>
      <w:u w:val="none"/>
      <w:effect w:val="none"/>
    </w:rPr>
  </w:style>
  <w:style w:type="character" w:styleId="ListLabel115">
    <w:name w:val="ListLabel 115"/>
    <w:qFormat/>
    <w:rPr>
      <w:rFonts w:ascii="Times New Roman" w:hAnsi="Times New Roman" w:cs="Times New Roman"/>
      <w:b w:val="false"/>
      <w:i w:val="false"/>
      <w:caps w:val="false"/>
      <w:smallCaps w:val="false"/>
      <w:color w:val="000000"/>
      <w:spacing w:val="0"/>
      <w:sz w:val="22"/>
      <w:szCs w:val="22"/>
      <w:highlight w:val="white"/>
      <w:u w:val="none"/>
      <w:lang w:val="en-US"/>
    </w:rPr>
  </w:style>
  <w:style w:type="character" w:styleId="ListLabel116">
    <w:name w:val="ListLabel 116"/>
    <w:qFormat/>
    <w:rPr>
      <w:rFonts w:ascii="Times New Roman" w:hAnsi="Times New Roman" w:cs="Times New Roman"/>
      <w:b w:val="false"/>
      <w:i w:val="false"/>
      <w:caps w:val="false"/>
      <w:smallCaps w:val="false"/>
      <w:color w:val="000000"/>
      <w:spacing w:val="0"/>
      <w:sz w:val="22"/>
      <w:szCs w:val="22"/>
      <w:u w:val="none"/>
      <w:lang w:val="en-US"/>
    </w:rPr>
  </w:style>
  <w:style w:type="character" w:styleId="ListLabel117">
    <w:name w:val="ListLabel 117"/>
    <w:qFormat/>
    <w:rPr>
      <w:rFonts w:ascii="Times New Roman" w:hAnsi="Times New Roman" w:cs="Times New Roman"/>
      <w:b w:val="false"/>
      <w:bCs/>
      <w:i w:val="false"/>
      <w:caps w:val="false"/>
      <w:smallCaps w:val="false"/>
      <w:color w:val="000000"/>
      <w:spacing w:val="0"/>
      <w:sz w:val="22"/>
      <w:szCs w:val="22"/>
      <w:u w:val="none"/>
    </w:rPr>
  </w:style>
  <w:style w:type="character" w:styleId="ListLabel118">
    <w:name w:val="ListLabel 118"/>
    <w:qFormat/>
    <w:rPr>
      <w:rFonts w:ascii="Times New Roman" w:hAnsi="Times New Roman"/>
      <w:b w:val="false"/>
      <w:i w:val="false"/>
      <w:caps w:val="false"/>
      <w:smallCaps w:val="false"/>
      <w:color w:val="000000"/>
      <w:spacing w:val="0"/>
      <w:sz w:val="22"/>
      <w:szCs w:val="22"/>
      <w:highlight w:val="white"/>
      <w:u w:val="none"/>
    </w:rPr>
  </w:style>
  <w:style w:type="character" w:styleId="ListLabel119">
    <w:name w:val="ListLabel 119"/>
    <w:qFormat/>
    <w:rPr>
      <w:rFonts w:ascii="Times New Roman" w:hAnsi="Times New Roman" w:cs="Times New Roman"/>
      <w:b w:val="false"/>
      <w:bCs w:val="false"/>
      <w:i w:val="false"/>
      <w:caps w:val="false"/>
      <w:smallCaps w:val="false"/>
      <w:strike w:val="false"/>
      <w:dstrike w:val="false"/>
      <w:color w:val="000000"/>
      <w:spacing w:val="0"/>
      <w:sz w:val="22"/>
      <w:szCs w:val="22"/>
      <w:highlight w:val="white"/>
      <w:u w:val="none"/>
      <w:effect w:val="none"/>
    </w:rPr>
  </w:style>
  <w:style w:type="character" w:styleId="ListLabel120">
    <w:name w:val="ListLabel 120"/>
    <w:qFormat/>
    <w:rPr>
      <w:rFonts w:ascii="Times New Roman" w:hAnsi="Times New Roman" w:cs="Times New Roman"/>
      <w:color w:val="auto"/>
      <w:sz w:val="20"/>
      <w:szCs w:val="20"/>
      <w:highlight w:val="white"/>
      <w:u w:val="none"/>
    </w:rPr>
  </w:style>
  <w:style w:type="character" w:styleId="ListLabel121">
    <w:name w:val="ListLabel 121"/>
    <w:qFormat/>
    <w:rPr>
      <w:rFonts w:ascii="Times New Roman" w:hAnsi="Times New Roman" w:cs="Times New Roman"/>
      <w:color w:val="auto"/>
      <w:sz w:val="22"/>
      <w:szCs w:val="22"/>
      <w:highlight w:val="white"/>
      <w:u w:val="none"/>
    </w:rPr>
  </w:style>
  <w:style w:type="character" w:styleId="ListLabel122">
    <w:name w:val="ListLabel 122"/>
    <w:qFormat/>
    <w:rPr>
      <w:rFonts w:ascii="Times New Roman" w:hAnsi="Times New Roman" w:cs="Times New Roman"/>
      <w:color w:val="auto"/>
      <w:sz w:val="20"/>
      <w:szCs w:val="20"/>
      <w:highlight w:val="white"/>
      <w:u w:val="none"/>
    </w:rPr>
  </w:style>
  <w:style w:type="character" w:styleId="ListLabel123">
    <w:name w:val="ListLabel 123"/>
    <w:qFormat/>
    <w:rPr>
      <w:rFonts w:ascii="Times New Roman" w:hAnsi="Times New Roman" w:cs="Times New Roman"/>
      <w:color w:val="auto"/>
      <w:sz w:val="22"/>
      <w:szCs w:val="22"/>
      <w:highlight w:val="white"/>
      <w:u w:val="none"/>
    </w:rPr>
  </w:style>
  <w:style w:type="character" w:styleId="ListLabel124">
    <w:name w:val="ListLabel 124"/>
    <w:qFormat/>
    <w:rPr>
      <w:rFonts w:ascii="Times New Roman" w:hAnsi="Times New Roman" w:cs="Times New Roman"/>
      <w:color w:val="auto"/>
      <w:sz w:val="20"/>
      <w:szCs w:val="20"/>
      <w:highlight w:val="white"/>
      <w:u w:val="none"/>
    </w:rPr>
  </w:style>
  <w:style w:type="character" w:styleId="ListLabel125">
    <w:name w:val="ListLabel 125"/>
    <w:qFormat/>
    <w:rPr>
      <w:rFonts w:ascii="Times New Roman" w:hAnsi="Times New Roman" w:cs="Times New Roman"/>
      <w:color w:val="auto"/>
      <w:sz w:val="22"/>
      <w:szCs w:val="22"/>
      <w:highlight w:val="white"/>
      <w:u w:val="none"/>
    </w:rPr>
  </w:style>
  <w:style w:type="character" w:styleId="ListLabel126">
    <w:name w:val="ListLabel 126"/>
    <w:qFormat/>
    <w:rPr>
      <w:rFonts w:ascii="Times New Roman" w:hAnsi="Times New Roman" w:cs="Times New Roman"/>
      <w:color w:val="auto"/>
      <w:sz w:val="20"/>
      <w:szCs w:val="20"/>
      <w:highlight w:val="white"/>
      <w:u w:val="none"/>
    </w:rPr>
  </w:style>
  <w:style w:type="character" w:styleId="ListLabel127">
    <w:name w:val="ListLabel 127"/>
    <w:qFormat/>
    <w:rPr>
      <w:rFonts w:ascii="Times New Roman" w:hAnsi="Times New Roman" w:cs="Times New Roman"/>
      <w:color w:val="auto"/>
      <w:sz w:val="22"/>
      <w:szCs w:val="22"/>
      <w:highlight w:val="white"/>
      <w:u w:val="none"/>
    </w:rPr>
  </w:style>
  <w:style w:type="character" w:styleId="ListLabel128">
    <w:name w:val="ListLabel 128"/>
    <w:qFormat/>
    <w:rPr>
      <w:rFonts w:ascii="Times New Roman" w:hAnsi="Times New Roman" w:cs="Times New Roman"/>
      <w:color w:val="auto"/>
      <w:sz w:val="20"/>
      <w:szCs w:val="20"/>
      <w:highlight w:val="white"/>
      <w:u w:val="none"/>
    </w:rPr>
  </w:style>
  <w:style w:type="character" w:styleId="ListLabel129">
    <w:name w:val="ListLabel 129"/>
    <w:qFormat/>
    <w:rPr>
      <w:rFonts w:ascii="Times New Roman" w:hAnsi="Times New Roman" w:cs="Times New Roman"/>
      <w:color w:val="auto"/>
      <w:sz w:val="22"/>
      <w:szCs w:val="22"/>
      <w:highlight w:val="white"/>
      <w:u w:val="none"/>
    </w:rPr>
  </w:style>
  <w:style w:type="character" w:styleId="ListLabel130">
    <w:name w:val="ListLabel 130"/>
    <w:qFormat/>
    <w:rPr>
      <w:rFonts w:ascii="Times New Roman" w:hAnsi="Times New Roman" w:cs="Times New Roman"/>
      <w:color w:val="auto"/>
      <w:sz w:val="20"/>
      <w:szCs w:val="20"/>
      <w:highlight w:val="white"/>
      <w:u w:val="none"/>
    </w:rPr>
  </w:style>
  <w:style w:type="character" w:styleId="ListLabel131">
    <w:name w:val="ListLabel 131"/>
    <w:qFormat/>
    <w:rPr>
      <w:rFonts w:ascii="Times New Roman" w:hAnsi="Times New Roman" w:cs="Times New Roman"/>
      <w:color w:val="auto"/>
      <w:sz w:val="22"/>
      <w:szCs w:val="22"/>
      <w:highlight w:val="white"/>
      <w:u w:val="none"/>
    </w:rPr>
  </w:style>
  <w:style w:type="character" w:styleId="ListLabel132">
    <w:name w:val="ListLabel 132"/>
    <w:qFormat/>
    <w:rPr>
      <w:rFonts w:ascii="Times New Roman" w:hAnsi="Times New Roman" w:cs="Times New Roman"/>
      <w:color w:val="auto"/>
      <w:sz w:val="20"/>
      <w:szCs w:val="20"/>
      <w:highlight w:val="white"/>
      <w:u w:val="none"/>
    </w:rPr>
  </w:style>
  <w:style w:type="character" w:styleId="ListLabel133">
    <w:name w:val="ListLabel 133"/>
    <w:qFormat/>
    <w:rPr>
      <w:rFonts w:ascii="Times New Roman" w:hAnsi="Times New Roman" w:cs="Times New Roman"/>
      <w:color w:val="auto"/>
      <w:sz w:val="22"/>
      <w:szCs w:val="22"/>
      <w:highlight w:val="white"/>
      <w:u w:val="none"/>
    </w:rPr>
  </w:style>
  <w:style w:type="character" w:styleId="ListLabel134">
    <w:name w:val="ListLabel 134"/>
    <w:qFormat/>
    <w:rPr>
      <w:rFonts w:ascii="Times New Roman" w:hAnsi="Times New Roman" w:cs="Times New Roman"/>
      <w:color w:val="auto"/>
      <w:sz w:val="22"/>
      <w:szCs w:val="22"/>
      <w:highlight w:val="white"/>
      <w:u w:val="none"/>
    </w:rPr>
  </w:style>
  <w:style w:type="character" w:styleId="ListLabel135">
    <w:name w:val="ListLabel 135"/>
    <w:qFormat/>
    <w:rPr>
      <w:rFonts w:ascii="Times New Roman" w:hAnsi="Times New Roman" w:cs="Times New Roman"/>
      <w:color w:val="auto"/>
      <w:sz w:val="20"/>
      <w:szCs w:val="20"/>
      <w:highlight w:val="white"/>
      <w:u w:val="none"/>
    </w:rPr>
  </w:style>
  <w:style w:type="character" w:styleId="ListLabel136">
    <w:name w:val="ListLabel 136"/>
    <w:qFormat/>
    <w:rPr>
      <w:rFonts w:ascii="Times New Roman" w:hAnsi="Times New Roman" w:cs="Times New Roman"/>
      <w:color w:val="auto"/>
      <w:sz w:val="22"/>
      <w:szCs w:val="22"/>
      <w:highlight w:val="white"/>
      <w:u w:val="none"/>
    </w:rPr>
  </w:style>
  <w:style w:type="character" w:styleId="ListLabel137">
    <w:name w:val="ListLabel 137"/>
    <w:qFormat/>
    <w:rPr>
      <w:rFonts w:ascii="Times New Roman" w:hAnsi="Times New Roman" w:cs="Times New Roman"/>
      <w:color w:val="auto"/>
      <w:sz w:val="20"/>
      <w:szCs w:val="20"/>
      <w:highlight w:val="white"/>
      <w:u w:val="none"/>
    </w:rPr>
  </w:style>
  <w:style w:type="character" w:styleId="ListLabel138">
    <w:name w:val="ListLabel 138"/>
    <w:qFormat/>
    <w:rPr>
      <w:rFonts w:ascii="Times New Roman" w:hAnsi="Times New Roman" w:cs="Times New Roman"/>
      <w:color w:val="auto"/>
      <w:sz w:val="22"/>
      <w:szCs w:val="22"/>
      <w:highlight w:val="white"/>
      <w:u w:val="none"/>
    </w:rPr>
  </w:style>
  <w:style w:type="character" w:styleId="ListLabel139">
    <w:name w:val="ListLabel 139"/>
    <w:qFormat/>
    <w:rPr>
      <w:rFonts w:ascii="Times New Roman" w:hAnsi="Times New Roman" w:cs="Times New Roman"/>
      <w:color w:val="auto"/>
      <w:sz w:val="20"/>
      <w:szCs w:val="20"/>
      <w:highlight w:val="white"/>
      <w:u w:val="none"/>
    </w:rPr>
  </w:style>
  <w:style w:type="character" w:styleId="ListLabel140">
    <w:name w:val="ListLabel 140"/>
    <w:qFormat/>
    <w:rPr>
      <w:rFonts w:ascii="Times New Roman" w:hAnsi="Times New Roman" w:cs="Times New Roman"/>
      <w:color w:val="auto"/>
      <w:sz w:val="22"/>
      <w:szCs w:val="22"/>
      <w:highlight w:val="white"/>
      <w:u w:val="none"/>
    </w:rPr>
  </w:style>
  <w:style w:type="character" w:styleId="ListLabel141">
    <w:name w:val="ListLabel 141"/>
    <w:qFormat/>
    <w:rPr>
      <w:rFonts w:ascii="Times New Roman" w:hAnsi="Times New Roman" w:cs="Times New Roman"/>
      <w:color w:val="auto"/>
      <w:sz w:val="20"/>
      <w:szCs w:val="20"/>
      <w:highlight w:val="white"/>
      <w:u w:val="none"/>
    </w:rPr>
  </w:style>
  <w:style w:type="character" w:styleId="ListLabel142">
    <w:name w:val="ListLabel 142"/>
    <w:qFormat/>
    <w:rPr>
      <w:rFonts w:ascii="Times New Roman" w:hAnsi="Times New Roman" w:cs="Times New Roman"/>
      <w:color w:val="auto"/>
      <w:sz w:val="22"/>
      <w:szCs w:val="22"/>
      <w:highlight w:val="white"/>
      <w:u w:val="none"/>
    </w:rPr>
  </w:style>
  <w:style w:type="character" w:styleId="ListLabel143">
    <w:name w:val="ListLabel 143"/>
    <w:qFormat/>
    <w:rPr>
      <w:rFonts w:ascii="Times New Roman" w:hAnsi="Times New Roman" w:cs="Times New Roman"/>
      <w:color w:val="auto"/>
      <w:sz w:val="22"/>
      <w:szCs w:val="22"/>
      <w:highlight w:val="white"/>
      <w:u w:val="none"/>
    </w:rPr>
  </w:style>
  <w:style w:type="character" w:styleId="ListLabel144">
    <w:name w:val="ListLabel 144"/>
    <w:qFormat/>
    <w:rPr>
      <w:rFonts w:ascii="Times New Roman" w:hAnsi="Times New Roman" w:cs="Times New Roman"/>
      <w:color w:val="auto"/>
      <w:sz w:val="22"/>
      <w:szCs w:val="22"/>
      <w:highlight w:val="white"/>
      <w:u w:val="non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Annotationtext">
    <w:name w:val="annotation text"/>
    <w:basedOn w:val="Normal"/>
    <w:qFormat/>
    <w:pPr/>
    <w:rPr>
      <w:sz w:val="20"/>
      <w:szCs w:val="20"/>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rPr>
      <w:rFonts w:ascii="Tahoma" w:hAnsi="Tahoma" w:cs="Tahoma"/>
      <w:sz w:val="16"/>
      <w:szCs w:val="16"/>
    </w:rPr>
  </w:style>
  <w:style w:type="paragraph" w:styleId="ListParagraph">
    <w:name w:val="List Paragraph"/>
    <w:basedOn w:val="Normal"/>
    <w:qFormat/>
    <w:pPr>
      <w:spacing w:before="0" w:after="0"/>
      <w:ind w:left="720" w:right="0" w:hanging="0"/>
      <w:contextualSpacing/>
    </w:pPr>
    <w:rPr/>
  </w:style>
  <w:style w:type="paragraph" w:styleId="NormalWeb">
    <w:name w:val="Normal (Web)"/>
    <w:basedOn w:val="Normal"/>
    <w:qFormat/>
    <w:pPr>
      <w:spacing w:before="280" w:after="280"/>
    </w:pPr>
    <w:rPr>
      <w:rFonts w:ascii="Times New Roman" w:hAnsi="Times New Roman" w:eastAsia="Times New Roman" w:cs="Times New Roman"/>
      <w:sz w:val="24"/>
      <w:szCs w:val="24"/>
      <w:lang w:eastAsia="pt-BR"/>
    </w:rPr>
  </w:style>
  <w:style w:type="paragraph" w:styleId="Default">
    <w:name w:val="Default"/>
    <w:qFormat/>
    <w:pPr>
      <w:widowControl/>
      <w:overflowPunct w:val="false"/>
      <w:bidi w:val="0"/>
      <w:jc w:val="left"/>
    </w:pPr>
    <w:rPr>
      <w:rFonts w:ascii="Times New Roman" w:hAnsi="Times New Roman" w:eastAsia="Calibri" w:cs="Times New Roman"/>
      <w:color w:val="000000"/>
      <w:kern w:val="0"/>
      <w:sz w:val="24"/>
      <w:szCs w:val="24"/>
      <w:lang w:val="pt-BR" w:eastAsia="en-US" w:bidi="ar-SA"/>
    </w:rPr>
  </w:style>
  <w:style w:type="paragraph" w:styleId="Pa2">
    <w:name w:val="Pa2"/>
    <w:basedOn w:val="Default"/>
    <w:next w:val="Default"/>
    <w:qFormat/>
    <w:pPr>
      <w:spacing w:lineRule="atLeast" w:line="241"/>
    </w:pPr>
    <w:rPr>
      <w:color w:val="auto"/>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t.wikipedia.org/wiki/Johann_Christian_Polycarp_Erxleben" TargetMode="External"/><Relationship Id="rId3" Type="http://schemas.openxmlformats.org/officeDocument/2006/relationships/hyperlink" Target="https://pt.wikipedia.org/wiki/1777"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3725</TotalTime>
  <Application>LibreOffice/6.2.6.2$Windows_X86_64 LibreOffice_project/684e730861356e74889dfe6dbddd3562aae2e6ad</Application>
  <Pages>12</Pages>
  <Words>3782</Words>
  <Characters>20753</Characters>
  <CharactersWithSpaces>24519</CharactersWithSpaces>
  <Paragraphs>72</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2017-05-28T21:53:00Z</dcterms:created>
  <dc:creator>S.</dc:creator>
  <dc:description/>
  <dc:language>pt-BR</dc:language>
  <cp:lastModifiedBy/>
  <dcterms:modified xsi:type="dcterms:W3CDTF">2021-07-06T09:25:54Z</dcterms:modified>
  <cp:revision>263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