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center"/>
        <w:rPr>
          <w:rFonts w:ascii="Times New Roman" w:hAnsi="Times New Roman" w:cs="Times New Roman"/>
          <w:b/>
          <w:b/>
          <w:bCs/>
          <w:sz w:val="26"/>
          <w:szCs w:val="26"/>
        </w:rPr>
      </w:pPr>
      <w:r>
        <w:rPr>
          <w:rFonts w:cs="Times New Roman" w:ascii="Times New Roman" w:hAnsi="Times New Roman"/>
          <w:b/>
          <w:bCs/>
          <w:sz w:val="26"/>
          <w:szCs w:val="26"/>
        </w:rPr>
        <w:t>MAMÍFEROS SILVESTRES DE MÉDIO E GRANDE PORTE DA RESERVA BIOLÓGICA MUNICIPAL MORENO FORTES, DOIS IRMÃOS DAS MISSÕES, RS,  BRASIL</w:t>
      </w:r>
    </w:p>
    <w:p>
      <w:pPr>
        <w:pStyle w:val="Normal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</w:r>
    </w:p>
    <w:p>
      <w:pPr>
        <w:pStyle w:val="Normal"/>
        <w:rPr>
          <w:rFonts w:ascii="Times New Roman" w:hAnsi="Times New Roman"/>
          <w:b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Material suplementar. </w:t>
      </w:r>
      <w:r>
        <w:rPr>
          <w:rFonts w:ascii="Times New Roman" w:hAnsi="Times New Roman"/>
          <w:b w:val="false"/>
          <w:bCs w:val="false"/>
          <w:i w:val="false"/>
          <w:iCs w:val="false"/>
          <w:sz w:val="22"/>
          <w:szCs w:val="22"/>
        </w:rPr>
        <w:t>Material e métodos</w:t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2"/>
          <w:szCs w:val="22"/>
          <w:u w:val="singl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2"/>
          <w:szCs w:val="22"/>
          <w:u w:val="single"/>
        </w:rPr>
      </w:r>
    </w:p>
    <w:p>
      <w:pPr>
        <w:pStyle w:val="Normal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2"/>
          <w:szCs w:val="22"/>
          <w:u w:val="singl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2"/>
          <w:szCs w:val="22"/>
          <w:u w:val="single"/>
        </w:rPr>
        <w:t>Transectos</w:t>
      </w:r>
    </w:p>
    <w:p>
      <w:pPr>
        <w:pStyle w:val="Normal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widowControl/>
        <w:overflowPunct w:val="false"/>
        <w:bidi w:val="0"/>
        <w:spacing w:lineRule="auto" w:line="480"/>
        <w:ind w:left="0" w:right="0" w:hanging="0"/>
        <w:jc w:val="left"/>
        <w:rPr/>
      </w:pPr>
      <w:r>
        <w:rPr>
          <w:rFonts w:cs="Times New Roman" w:ascii="Times New Roman" w:hAnsi="Times New Roman"/>
          <w:color w:val="000000"/>
          <w:sz w:val="22"/>
          <w:szCs w:val="22"/>
        </w:rPr>
        <w:t>Caminhos existentes (trilhas e estradas) na Reserva Biológica Moreno Fortes (REBIO-MF) e no entorno dela na zona de amortecimento (Figura 1b) foram percorridos no intervalo das 4h às 24h, a pé e/ou de automóvel (neste nunca mais de 20 km/h). Registros visuais e vestígios como pegadas, fezes e pelos, na REBIO-MF foram quantificados.</w:t>
      </w:r>
      <w:r>
        <w:rPr>
          <w:rFonts w:cs="Times New Roman" w:ascii="Times New Roman" w:hAnsi="Times New Roman"/>
          <w:color w:val="C9211E"/>
          <w:sz w:val="22"/>
          <w:szCs w:val="22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</w:rPr>
        <w:t xml:space="preserve">Doze estações de pegadas de 2 × 2 metros (seis no interior da floresta e seis em áreas regenerantes) também foram instaladas (Figura 1c). </w:t>
      </w:r>
      <w:r>
        <w:rPr>
          <w:rFonts w:cs="Times New Roman" w:ascii="Times New Roman" w:hAnsi="Times New Roman"/>
          <w:color w:val="C9211E"/>
          <w:sz w:val="22"/>
          <w:szCs w:val="22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</w:rPr>
        <w:t>O esforço de campo foi quantificado em quilômetros e horas. Usaram-se lanternas e binóculos quando pertinente.  Sempre que possível e pertinente os registros foram fotografados.</w:t>
      </w:r>
    </w:p>
    <w:p>
      <w:pPr>
        <w:pStyle w:val="Normal"/>
        <w:widowControl/>
        <w:overflowPunct w:val="false"/>
        <w:bidi w:val="0"/>
        <w:spacing w:lineRule="auto" w:line="480"/>
        <w:ind w:left="0" w:right="0" w:hanging="0"/>
        <w:jc w:val="left"/>
        <w:rPr>
          <w:rFonts w:ascii="Times New Roman" w:hAnsi="Times New Roman" w:cs="Times New Roman"/>
          <w:color w:val="000000"/>
          <w:sz w:val="22"/>
          <w:szCs w:val="22"/>
          <w:u w:val="single"/>
        </w:rPr>
      </w:pPr>
      <w:r>
        <w:rPr>
          <w:rFonts w:cs="Times New Roman" w:ascii="Times New Roman" w:hAnsi="Times New Roman"/>
          <w:color w:val="000000"/>
          <w:sz w:val="22"/>
          <w:szCs w:val="22"/>
          <w:u w:val="single"/>
        </w:rPr>
        <w:t>Entrevistas</w:t>
      </w:r>
    </w:p>
    <w:p>
      <w:pPr>
        <w:pStyle w:val="Normal"/>
        <w:widowControl/>
        <w:overflowPunct w:val="false"/>
        <w:bidi w:val="0"/>
        <w:spacing w:lineRule="auto" w:line="480"/>
        <w:ind w:left="0" w:right="0" w:hanging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  <w:t xml:space="preserve">Foram feitas entrevistas com os moradores posseiros (dentro dos limites) e da zona de amortecimento da REBIO - MF (até 500 m) (Figuras 1b e 1c), para o resgate de informações de mamíferos silvestres de médio e grande porte na área e cercanias. Fotos de espécies de possível ocorrência na área, domésticas (não levadas em consideração no levantamento, mas passíveis de confusão por populares com espécies silvestres) e exóticas (não ocorrentes no Brasil), foram usadas no decorrer das entrevistas. </w:t>
      </w:r>
    </w:p>
    <w:p>
      <w:pPr>
        <w:pStyle w:val="Normal"/>
        <w:widowControl/>
        <w:overflowPunct w:val="false"/>
        <w:bidi w:val="0"/>
        <w:spacing w:lineRule="auto" w:line="480"/>
        <w:ind w:left="0" w:right="0" w:hanging="0"/>
        <w:jc w:val="left"/>
        <w:rPr/>
      </w:pPr>
      <w:r>
        <w:rPr>
          <w:rFonts w:cs="Times New Roman" w:ascii="Times New Roman" w:hAnsi="Times New Roman"/>
          <w:color w:val="000000"/>
          <w:sz w:val="22"/>
          <w:szCs w:val="22"/>
        </w:rPr>
        <w:t xml:space="preserve">Dados secundários baseados em: Peters </w:t>
      </w:r>
      <w:r>
        <w:rPr>
          <w:rFonts w:cs="Times New Roman" w:ascii="Times New Roman" w:hAnsi="Times New Roman"/>
          <w:i/>
          <w:iCs/>
          <w:color w:val="000000"/>
          <w:sz w:val="22"/>
          <w:szCs w:val="22"/>
        </w:rPr>
        <w:t>et al.</w:t>
      </w:r>
      <w:r>
        <w:rPr>
          <w:rFonts w:cs="Times New Roman" w:ascii="Times New Roman" w:hAnsi="Times New Roman"/>
          <w:color w:val="000000"/>
          <w:sz w:val="22"/>
          <w:szCs w:val="22"/>
        </w:rPr>
        <w:t xml:space="preserve"> (2010) que contempla a BHRV; uso e qualidade de habitat, e distribuição das espécies (Reis </w:t>
      </w:r>
      <w:r>
        <w:rPr>
          <w:rFonts w:cs="Times New Roman" w:ascii="Times New Roman" w:hAnsi="Times New Roman"/>
          <w:i/>
          <w:iCs/>
          <w:color w:val="000000"/>
          <w:sz w:val="22"/>
          <w:szCs w:val="22"/>
        </w:rPr>
        <w:t>et al.</w:t>
      </w:r>
      <w:r>
        <w:rPr>
          <w:rFonts w:cs="Times New Roman" w:ascii="Times New Roman" w:hAnsi="Times New Roman"/>
          <w:i w:val="false"/>
          <w:iCs w:val="false"/>
          <w:color w:val="000000"/>
          <w:sz w:val="22"/>
          <w:szCs w:val="22"/>
        </w:rPr>
        <w:t xml:space="preserve"> 2011, Silva 2014, ICMBio 2018);</w:t>
      </w:r>
      <w:r>
        <w:rPr>
          <w:rFonts w:cs="Times New Roman" w:ascii="Times New Roman" w:hAnsi="Times New Roman"/>
          <w:color w:val="000000"/>
          <w:sz w:val="22"/>
          <w:szCs w:val="22"/>
        </w:rPr>
        <w:t xml:space="preserve"> e registros recentes (seis meses antes e depois) na Bacia Hidrográfica do Rio da Várzea e fora dela, em habitats semelhantes em um raio de 100 km da REBIO-MF ajudaram a reforçar a inclusão das espécies citadas nas entrevistas e não registradas nos transectos. Registros visuais e  vestígios ocasionais feitos durante deslocamentos na REBIO-MF e fora dela, durante a realização do trabalho, também serviram para esse fim.</w:t>
      </w:r>
    </w:p>
    <w:p>
      <w:pPr>
        <w:pStyle w:val="Normal"/>
        <w:widowControl/>
        <w:overflowPunct w:val="false"/>
        <w:bidi w:val="0"/>
        <w:spacing w:lineRule="auto" w:line="480"/>
        <w:ind w:left="0" w:right="0" w:hanging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</w:r>
    </w:p>
    <w:p>
      <w:pPr>
        <w:pStyle w:val="Normal"/>
        <w:widowControl/>
        <w:overflowPunct w:val="false"/>
        <w:bidi w:val="0"/>
        <w:spacing w:lineRule="auto" w:line="480"/>
        <w:ind w:left="0" w:right="0" w:hanging="0"/>
        <w:jc w:val="left"/>
        <w:rPr/>
      </w:pPr>
      <w:r>
        <w:rPr>
          <w:rFonts w:cs="Times New Roman" w:ascii="Times New Roman" w:hAnsi="Times New Roman"/>
          <w:color w:val="000000"/>
          <w:sz w:val="22"/>
          <w:szCs w:val="22"/>
        </w:rPr>
        <w:t xml:space="preserve">O ordenamento taxonômico, nomes científicos e populares seguiu Paglia </w:t>
      </w:r>
      <w:r>
        <w:rPr>
          <w:rFonts w:cs="Times New Roman" w:ascii="Times New Roman" w:hAnsi="Times New Roman"/>
          <w:i/>
          <w:iCs/>
          <w:color w:val="000000"/>
          <w:sz w:val="22"/>
          <w:szCs w:val="22"/>
        </w:rPr>
        <w:t xml:space="preserve">et al. </w:t>
      </w:r>
      <w:r>
        <w:rPr>
          <w:rFonts w:cs="Times New Roman" w:ascii="Times New Roman" w:hAnsi="Times New Roman"/>
          <w:color w:val="000000"/>
          <w:sz w:val="22"/>
          <w:szCs w:val="22"/>
        </w:rPr>
        <w:t xml:space="preserve">(2012) e Quintela </w:t>
      </w:r>
      <w:r>
        <w:rPr>
          <w:rFonts w:cs="Times New Roman" w:ascii="Times New Roman" w:hAnsi="Times New Roman"/>
          <w:i/>
          <w:iCs/>
          <w:color w:val="000000"/>
          <w:sz w:val="22"/>
          <w:szCs w:val="22"/>
        </w:rPr>
        <w:t>et al.</w:t>
      </w:r>
      <w:r>
        <w:rPr>
          <w:rFonts w:cs="Times New Roman" w:ascii="Times New Roman" w:hAnsi="Times New Roman"/>
          <w:i w:val="false"/>
          <w:iCs w:val="false"/>
          <w:color w:val="000000"/>
          <w:sz w:val="22"/>
          <w:szCs w:val="22"/>
        </w:rPr>
        <w:t xml:space="preserve"> (2020)</w:t>
      </w:r>
      <w:r>
        <w:rPr>
          <w:rFonts w:cs="Times New Roman" w:ascii="Times New Roman" w:hAnsi="Times New Roman"/>
          <w:color w:val="000000"/>
          <w:sz w:val="22"/>
          <w:szCs w:val="22"/>
        </w:rPr>
        <w:t xml:space="preserve">. A classificações (status) das espécies ameaçadas seguiram o </w:t>
      </w:r>
      <w:r>
        <w:rPr>
          <w:rFonts w:cs="Times New Roman" w:ascii="Times New Roman" w:hAnsi="Times New Roman"/>
          <w:bCs/>
          <w:color w:val="000000"/>
          <w:sz w:val="22"/>
          <w:szCs w:val="22"/>
        </w:rPr>
        <w:t>Decreto N.º 51.797/2014 (Rio Grande do Sul 2014) para o estado, os Livros Vermelhos  da Fauna Brasileira Ameaçada de Extinção (ICMBio 2018) para o país</w:t>
      </w:r>
      <w:r>
        <w:rPr>
          <w:rFonts w:cs="Times New Roman" w:ascii="Times New Roman" w:hAnsi="Times New Roman"/>
          <w:color w:val="000000"/>
          <w:spacing w:val="-1"/>
          <w:sz w:val="22"/>
          <w:szCs w:val="22"/>
        </w:rPr>
        <w:t>, e a nível global a lista vermelha da União Internacional para a Conservação da Natureza (IUCN 2020).</w:t>
      </w:r>
      <w:r>
        <w:rPr>
          <w:rFonts w:cs="Times New Roman" w:ascii="Times New Roman" w:hAnsi="Times New Roman"/>
          <w:color w:val="000000"/>
          <w:sz w:val="22"/>
          <w:szCs w:val="22"/>
        </w:rPr>
        <w:t xml:space="preserve"> Mamíferos visualizados e seus vestígios foram identificados com base na literatura (Becker &amp; Dalponte 1991, Mamede &amp; Alho 2008, Prist </w:t>
      </w:r>
      <w:r>
        <w:rPr>
          <w:rFonts w:cs="Times New Roman" w:ascii="Times New Roman" w:hAnsi="Times New Roman"/>
          <w:i/>
          <w:iCs/>
          <w:color w:val="000000"/>
          <w:sz w:val="22"/>
          <w:szCs w:val="22"/>
        </w:rPr>
        <w:t>et al.</w:t>
      </w:r>
      <w:r>
        <w:rPr>
          <w:rFonts w:cs="Times New Roman" w:ascii="Times New Roman" w:hAnsi="Times New Roman"/>
          <w:color w:val="000000"/>
          <w:sz w:val="22"/>
          <w:szCs w:val="22"/>
        </w:rPr>
        <w:t xml:space="preserve"> 2020), experiência do pesquisador e consulta à especialistas. Para os pelos encontrados em fezes, utilizou-se técnicas de tricologia (estudo das estruturas dos pelos), para sua identificação, com base em Miranda </w:t>
      </w:r>
      <w:r>
        <w:rPr>
          <w:rFonts w:cs="Times New Roman" w:ascii="Times New Roman" w:hAnsi="Times New Roman"/>
          <w:i/>
          <w:iCs/>
          <w:color w:val="000000"/>
          <w:sz w:val="22"/>
          <w:szCs w:val="22"/>
        </w:rPr>
        <w:t>et al</w:t>
      </w:r>
      <w:r>
        <w:rPr>
          <w:rFonts w:cs="Times New Roman" w:ascii="Times New Roman" w:hAnsi="Times New Roman"/>
          <w:color w:val="000000"/>
          <w:sz w:val="22"/>
          <w:szCs w:val="22"/>
        </w:rPr>
        <w:t>. (2014).</w:t>
      </w:r>
    </w:p>
    <w:p>
      <w:pPr>
        <w:pStyle w:val="Normal"/>
        <w:widowControl/>
        <w:overflowPunct w:val="false"/>
        <w:bidi w:val="0"/>
        <w:spacing w:lineRule="auto" w:line="480"/>
        <w:ind w:left="0" w:right="0" w:hanging="0"/>
        <w:jc w:val="left"/>
        <w:rPr>
          <w:rFonts w:ascii="Times New Roman" w:hAnsi="Times New Roman" w:cs="Times New Roman"/>
          <w:b/>
          <w:b/>
          <w:bCs/>
          <w:color w:val="000000"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</w:r>
    </w:p>
    <w:p>
      <w:pPr>
        <w:pStyle w:val="Normal"/>
        <w:widowControl/>
        <w:overflowPunct w:val="false"/>
        <w:bidi w:val="0"/>
        <w:spacing w:lineRule="auto" w:line="480" w:before="0" w:after="120"/>
        <w:ind w:left="0" w:right="0" w:hanging="0"/>
        <w:jc w:val="left"/>
        <w:rPr>
          <w:rFonts w:ascii="Times New Roman" w:hAnsi="Times New Roman" w:cs="Times New Roman"/>
          <w:b/>
          <w:b/>
          <w:bCs/>
          <w:color w:val="000000"/>
          <w:sz w:val="22"/>
          <w:szCs w:val="22"/>
        </w:rPr>
      </w:pPr>
      <w:r>
        <w:rPr>
          <w:rFonts w:cs="Times New Roman" w:ascii="Times New Roman" w:hAnsi="Times New Roman"/>
          <w:b/>
          <w:bCs/>
          <w:color w:val="000000"/>
          <w:sz w:val="22"/>
          <w:szCs w:val="22"/>
        </w:rPr>
        <w:t>REFERÊNCIAS</w:t>
      </w:r>
    </w:p>
    <w:p>
      <w:pPr>
        <w:pStyle w:val="Normal"/>
        <w:widowControl/>
        <w:overflowPunct w:val="false"/>
        <w:bidi w:val="0"/>
        <w:spacing w:lineRule="auto" w:line="480" w:before="0" w:after="120"/>
        <w:ind w:left="0" w:right="0" w:firstLine="283"/>
        <w:jc w:val="left"/>
        <w:rPr>
          <w:b/>
          <w:b/>
          <w:bCs/>
        </w:rPr>
      </w:pPr>
      <w:r>
        <w:rPr>
          <w:rFonts w:eastAsia="Calibri" w:cs="Times New Roman" w:ascii="Times New Roman" w:hAnsi="Times New Roman"/>
          <w:b w:val="false"/>
          <w:bCs/>
          <w:color w:val="000000"/>
          <w:sz w:val="22"/>
          <w:szCs w:val="22"/>
          <w:u w:val="none"/>
        </w:rPr>
        <w:t>Becker, M. &amp; Dalponte, J. 1991. Rastros de Mamíferos silvestres brasileiros: um guia de campo</w:t>
      </w:r>
      <w:r>
        <w:rPr>
          <w:rFonts w:eastAsia="Calibri" w:cs="Times New Roman" w:ascii="Times New Roman" w:hAnsi="Times New Roman"/>
          <w:b w:val="false"/>
          <w:bCs w:val="false"/>
          <w:color w:val="000000"/>
          <w:sz w:val="22"/>
          <w:szCs w:val="22"/>
          <w:u w:val="none"/>
        </w:rPr>
        <w:t>. Brasília: Editora da UNB: p. 180.</w:t>
      </w:r>
    </w:p>
    <w:p>
      <w:pPr>
        <w:pStyle w:val="Normal"/>
        <w:widowControl/>
        <w:overflowPunct w:val="false"/>
        <w:bidi w:val="0"/>
        <w:spacing w:lineRule="auto" w:line="480" w:before="0" w:after="120"/>
        <w:ind w:left="0" w:right="0" w:firstLine="283"/>
        <w:jc w:val="left"/>
        <w:rPr>
          <w:b/>
          <w:b/>
          <w:bCs/>
        </w:rPr>
      </w:pPr>
      <w:r>
        <w:rPr>
          <w:rFonts w:eastAsia="Calibri" w:cs="Times New Roman" w:ascii="Times New Roman" w:hAnsi="Times New Roman"/>
          <w:b w:val="false"/>
          <w:bCs w:val="false"/>
          <w:color w:val="000000"/>
          <w:sz w:val="22"/>
          <w:szCs w:val="22"/>
          <w:u w:val="none"/>
        </w:rPr>
        <w:t xml:space="preserve">ICMBio - Instituto Chico Mendes de Conservação da Biodiversidade. </w:t>
      </w:r>
      <w:r>
        <w:rPr>
          <w:rFonts w:cs="Times New Roman" w:ascii="Times New Roman" w:hAnsi="Times New Roman"/>
          <w:b w:val="false"/>
          <w:bCs w:val="false"/>
          <w:color w:val="000000"/>
          <w:sz w:val="22"/>
          <w:szCs w:val="22"/>
          <w:u w:val="none"/>
        </w:rPr>
        <w:t>2018. Livro Vermelho da Fauna Brasileira Ameaçada de Extinção. Volume II, Mamíferos. Brasília: ICMBio/Ministério do Meio Ambiente: p. 625.</w:t>
      </w:r>
    </w:p>
    <w:p>
      <w:pPr>
        <w:pStyle w:val="Normal"/>
        <w:widowControl/>
        <w:overflowPunct w:val="false"/>
        <w:bidi w:val="0"/>
        <w:spacing w:lineRule="auto" w:line="480" w:before="0" w:after="120"/>
        <w:ind w:left="0" w:right="0" w:firstLine="283"/>
        <w:jc w:val="left"/>
        <w:rPr>
          <w:b/>
          <w:b/>
          <w:bCs/>
        </w:rPr>
      </w:pPr>
      <w:r>
        <w:rPr>
          <w:rFonts w:cs="Times New Roman" w:ascii="Times New Roman" w:hAnsi="Times New Roman"/>
          <w:b w:val="false"/>
          <w:bCs w:val="false"/>
          <w:iCs/>
          <w:color w:val="000000"/>
          <w:sz w:val="22"/>
          <w:szCs w:val="22"/>
          <w:u w:val="none"/>
          <w:lang w:val="en-US"/>
        </w:rPr>
        <w:t xml:space="preserve">Paglia, A. P., Fonseca, G. A. B., Ryllands, A. B., Herrmann, G., Aguiar, L. M. S., Chiarello, A. G., Leite, Y. L. R., Costa, L. P., Siciliano, S., Kierrulf, M. C. M., Mendes, S. L., Tavares, V. C., Mittermeier, R. A. &amp; Paton, J. L. 2012. Lista Anotada dos Mamíferos do Brasil / Annotated Checklist of Brazilian Mammals. </w:t>
      </w:r>
      <w:r>
        <w:rPr>
          <w:rFonts w:cs="Times New Roman" w:ascii="Times New Roman" w:hAnsi="Times New Roman"/>
          <w:b w:val="false"/>
          <w:bCs w:val="false"/>
          <w:color w:val="000000"/>
          <w:sz w:val="22"/>
          <w:szCs w:val="22"/>
          <w:u w:val="none"/>
          <w:lang w:val="en-US"/>
        </w:rPr>
        <w:t xml:space="preserve">2. ed. / 2nd ed. </w:t>
      </w:r>
      <w:r>
        <w:rPr>
          <w:rFonts w:cs="Times New Roman" w:ascii="Times New Roman" w:hAnsi="Times New Roman"/>
          <w:b w:val="false"/>
          <w:bCs w:val="false"/>
          <w:iCs/>
          <w:color w:val="000000"/>
          <w:sz w:val="22"/>
          <w:szCs w:val="22"/>
          <w:u w:val="none"/>
          <w:lang w:val="en-US"/>
        </w:rPr>
        <w:t>Occasional Papers in Conservation Biology</w:t>
      </w:r>
      <w:r>
        <w:rPr>
          <w:rFonts w:cs="Times New Roman" w:ascii="Times New Roman" w:hAnsi="Times New Roman"/>
          <w:b w:val="false"/>
          <w:bCs w:val="false"/>
          <w:color w:val="000000"/>
          <w:sz w:val="22"/>
          <w:szCs w:val="22"/>
          <w:u w:val="none"/>
          <w:lang w:val="en-US"/>
        </w:rPr>
        <w:t xml:space="preserve">, n. 6. </w:t>
      </w:r>
      <w:r>
        <w:rPr>
          <w:rFonts w:cs="Times New Roman" w:ascii="Times New Roman" w:hAnsi="Times New Roman"/>
          <w:b w:val="false"/>
          <w:bCs w:val="false"/>
          <w:color w:val="000000"/>
          <w:sz w:val="22"/>
          <w:szCs w:val="22"/>
          <w:u w:val="none"/>
        </w:rPr>
        <w:t xml:space="preserve">Arlington, VA: Conservation International. </w:t>
      </w:r>
    </w:p>
    <w:p>
      <w:pPr>
        <w:pStyle w:val="Normal"/>
        <w:widowControl/>
        <w:overflowPunct w:val="false"/>
        <w:bidi w:val="0"/>
        <w:spacing w:lineRule="auto" w:line="480" w:before="0" w:after="120"/>
        <w:ind w:left="0" w:right="0" w:firstLine="283"/>
        <w:jc w:val="left"/>
        <w:rPr>
          <w:b/>
          <w:b/>
          <w:bCs/>
        </w:rPr>
      </w:pPr>
      <w:r>
        <w:rPr>
          <w:rFonts w:cs="Times New Roman" w:ascii="Times New Roman" w:hAnsi="Times New Roman"/>
          <w:b w:val="false"/>
          <w:bCs w:val="false"/>
          <w:color w:val="000000"/>
          <w:sz w:val="22"/>
          <w:szCs w:val="22"/>
          <w:u w:val="none"/>
        </w:rPr>
        <w:t>Peters, F. B., Roth, P. R. O., Machado, L. F., Coelho, E. L., Jung, D. M. H. &amp; Christoff, A. U. 2010. Assembléia de mamíferos dos agroecossitemas constituintes da bacia hidrográfica do rio da Várzea, Rio Grande do Sul. Biotemas, 23(4): 91</w:t>
      </w:r>
      <w:r>
        <w:rPr>
          <w:rStyle w:val="Appleconvertedspace"/>
          <w:rFonts w:eastAsia="Calibri" w:cs="Times New Roman;Thorndale" w:ascii="Times New Roman" w:hAnsi="Times New Roman"/>
          <w:b w:val="false"/>
          <w:bCs w:val="false"/>
          <w:color w:val="000000"/>
          <w:sz w:val="22"/>
          <w:szCs w:val="22"/>
          <w:highlight w:val="white"/>
          <w:u w:val="none"/>
          <w:lang w:val="en-US"/>
        </w:rPr>
        <w:t>˗</w:t>
      </w:r>
      <w:r>
        <w:rPr>
          <w:rFonts w:cs="Times New Roman" w:ascii="Times New Roman" w:hAnsi="Times New Roman"/>
          <w:b w:val="false"/>
          <w:bCs w:val="false"/>
          <w:color w:val="000000"/>
          <w:sz w:val="22"/>
          <w:szCs w:val="22"/>
          <w:u w:val="none"/>
        </w:rPr>
        <w:t xml:space="preserve">07. DOI: </w:t>
      </w:r>
      <w:r>
        <w:rPr>
          <w:rStyle w:val="LinkdaInternet"/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  <w:highlight w:val="white"/>
          <w:u w:val="none"/>
        </w:rPr>
        <w:t>10.5007/2175-7925.2010v23n4p91</w:t>
      </w:r>
      <w:r>
        <w:rPr>
          <w:rFonts w:cs="Times New Roman" w:ascii="Times New Roman" w:hAnsi="Times New Roman"/>
          <w:b w:val="false"/>
          <w:bCs w:val="false"/>
          <w:color w:val="000000"/>
          <w:sz w:val="22"/>
          <w:szCs w:val="22"/>
          <w:u w:val="none"/>
        </w:rPr>
        <w:t xml:space="preserve"> </w:t>
      </w:r>
    </w:p>
    <w:p>
      <w:pPr>
        <w:pStyle w:val="Normal"/>
        <w:widowControl/>
        <w:overflowPunct w:val="false"/>
        <w:bidi w:val="0"/>
        <w:spacing w:lineRule="auto" w:line="480" w:before="0" w:after="120"/>
        <w:ind w:left="0" w:right="0" w:firstLine="283"/>
        <w:jc w:val="left"/>
        <w:rPr>
          <w:b/>
          <w:b/>
          <w:bCs/>
        </w:rPr>
      </w:pPr>
      <w:r>
        <w:rPr>
          <w:rStyle w:val="Nfase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2"/>
          <w:szCs w:val="22"/>
          <w:highlight w:val="white"/>
          <w:u w:val="none"/>
        </w:rPr>
        <w:t>Prist, P. R., Silva, M. X. &amp; Papi, B. 2020. Guia de rastros de mamíferos neotropicais de médio e grande porte. São Paulo: Fólio Digital. p. 247.</w:t>
      </w:r>
    </w:p>
    <w:p>
      <w:pPr>
        <w:pStyle w:val="Normal"/>
        <w:widowControl/>
        <w:overflowPunct w:val="false"/>
        <w:bidi w:val="0"/>
        <w:spacing w:lineRule="auto" w:line="480" w:before="0" w:after="120"/>
        <w:ind w:left="0" w:right="0" w:firstLine="283"/>
        <w:jc w:val="left"/>
        <w:rPr>
          <w:b/>
          <w:b/>
          <w:bCs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  <w:highlight w:val="white"/>
          <w:u w:val="none"/>
        </w:rPr>
        <w:t>Quintela, F. M., Rosa, C. &amp; Feijó, A. 2020. Updated and annotated checklist of recent mammals from Brazil. Anais da Academia Brasileira de Ciências, 92(2): e20191004. DOI: 10.1590/0001-3765202020191004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FF0000"/>
          <w:spacing w:val="0"/>
          <w:sz w:val="22"/>
          <w:szCs w:val="22"/>
          <w:highlight w:val="white"/>
          <w:u w:val="none"/>
        </w:rPr>
        <w:t xml:space="preserve"> </w:t>
      </w:r>
    </w:p>
    <w:p>
      <w:pPr>
        <w:pStyle w:val="Normal"/>
        <w:widowControl/>
        <w:overflowPunct w:val="false"/>
        <w:bidi w:val="0"/>
        <w:spacing w:lineRule="auto" w:line="480" w:before="0" w:after="120"/>
        <w:ind w:left="0" w:right="0" w:firstLine="283"/>
        <w:jc w:val="left"/>
        <w:rPr>
          <w:b/>
          <w:b/>
          <w:bCs/>
        </w:rPr>
      </w:pPr>
      <w:r>
        <w:rPr>
          <w:rFonts w:cs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2"/>
          <w:szCs w:val="22"/>
          <w:u w:val="none"/>
        </w:rPr>
        <w:t xml:space="preserve">Mamede, S. B. &amp; Alho, C. J. R. 2008. Impressões do Cerrado e Pantanal: subsídios para a observação de mamíferos silvestres não voadores. 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</w:rPr>
        <w:t>Campo Grande: Editora UFMS: p. 206.</w:t>
      </w:r>
    </w:p>
    <w:p>
      <w:pPr>
        <w:pStyle w:val="Normal"/>
        <w:widowControl/>
        <w:overflowPunct w:val="false"/>
        <w:bidi w:val="0"/>
        <w:spacing w:lineRule="auto" w:line="480" w:before="0" w:after="120"/>
        <w:ind w:left="0" w:right="0" w:firstLine="283"/>
        <w:jc w:val="left"/>
        <w:rPr>
          <w:rFonts w:ascii="Times New Roman" w:hAnsi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</w:rPr>
        <w:t>Miranda, G. H. B., Rodrigues, F. H. G. &amp; Paglia, A. P. 2014. Guia de identificação de pelos de mamíferos brasileiros. 1. ed. Brasilia: Ciências Forenses: 108 p.</w:t>
      </w:r>
    </w:p>
    <w:p>
      <w:pPr>
        <w:pStyle w:val="Normal"/>
        <w:widowControl/>
        <w:overflowPunct w:val="false"/>
        <w:bidi w:val="0"/>
        <w:spacing w:lineRule="auto" w:line="480" w:before="0" w:after="120"/>
        <w:ind w:left="0" w:right="0" w:firstLine="283"/>
        <w:jc w:val="left"/>
        <w:rPr>
          <w:b/>
          <w:b/>
          <w:bCs/>
        </w:rPr>
      </w:pP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</w:rPr>
        <w:t xml:space="preserve">Reis, N. R., Perachi, A. L., Pedro, W. A. &amp; Lima, I. P. (Eds.) 2011. </w:t>
      </w:r>
      <w:r>
        <w:rPr>
          <w:rStyle w:val="Nfaseforte"/>
          <w:rFonts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</w:rPr>
        <w:t>Mamíferos do Brasil. 2. ed</w:t>
      </w:r>
      <w:r>
        <w:rPr>
          <w:rFonts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2"/>
          <w:szCs w:val="22"/>
          <w:u w:val="none"/>
        </w:rPr>
        <w:t>. Londrina: N.R.REIS: p. 439.</w:t>
      </w:r>
      <w:r>
        <w:rPr>
          <w:rFonts w:cs="Times New Roman" w:ascii="Times New Roman" w:hAnsi="Times New Roman"/>
          <w:b w:val="false"/>
          <w:bCs w:val="false"/>
          <w:color w:val="000000"/>
          <w:sz w:val="22"/>
          <w:szCs w:val="22"/>
          <w:u w:val="none"/>
        </w:rPr>
        <w:t xml:space="preserve">  </w:t>
      </w:r>
    </w:p>
    <w:p>
      <w:pPr>
        <w:pStyle w:val="Normal"/>
        <w:widowControl/>
        <w:overflowPunct w:val="false"/>
        <w:bidi w:val="0"/>
        <w:spacing w:lineRule="auto" w:line="480" w:before="0" w:after="120"/>
        <w:ind w:left="0" w:right="0" w:firstLine="283"/>
        <w:jc w:val="left"/>
        <w:rPr>
          <w:rFonts w:ascii="Times New Roman" w:hAnsi="Times New Roman" w:cs="Times New Roman"/>
          <w:b w:val="false"/>
          <w:b w:val="false"/>
          <w:bCs w:val="false"/>
          <w:color w:val="000000"/>
          <w:sz w:val="22"/>
          <w:szCs w:val="22"/>
          <w:u w:val="none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DefaultParagraphFont">
    <w:name w:val="Default Paragraph Font"/>
    <w:qFormat/>
    <w:rPr/>
  </w:style>
  <w:style w:type="character" w:styleId="Appleconvertedspace">
    <w:name w:val="apple-converted-space"/>
    <w:basedOn w:val="DefaultParagraphFont"/>
    <w:qFormat/>
    <w:rPr/>
  </w:style>
  <w:style w:type="character" w:styleId="LinkdaInternet">
    <w:name w:val="Link da Internet"/>
    <w:basedOn w:val="DefaultParagraphFont"/>
    <w:rPr>
      <w:color w:val="0000FF"/>
      <w:u w:val="single"/>
    </w:rPr>
  </w:style>
  <w:style w:type="character" w:styleId="Nfaseforte">
    <w:name w:val="Ênfase forte"/>
    <w:qFormat/>
    <w:rPr>
      <w:b/>
      <w:bCs/>
    </w:rPr>
  </w:style>
  <w:style w:type="character" w:styleId="Nfase">
    <w:name w:val="Ênfase"/>
    <w:basedOn w:val="DefaultParagraphFont"/>
    <w:qFormat/>
    <w:rPr>
      <w:i/>
      <w:i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</TotalTime>
  <Application>LibreOffice/6.4.7.2$Linux_X86_64 LibreOffice_project/40$Build-2</Application>
  <Pages>3</Pages>
  <Words>729</Words>
  <Characters>3854</Characters>
  <CharactersWithSpaces>4576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2021-07-05T15:35:57Z</dcterms:created>
  <dc:creator/>
  <dc:description/>
  <dc:language>pt-BR</dc:language>
  <cp:lastModifiedBy>Editor </cp:lastModifiedBy>
  <dcterms:modified xsi:type="dcterms:W3CDTF">2021-07-07T17:48:24Z</dcterms:modified>
  <cp:revision>6</cp:revision>
  <dc:subject/>
  <dc:title/>
</cp:coreProperties>
</file>